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333333"/>
          <w:kern w:val="2"/>
          <w:sz w:val="32"/>
          <w:szCs w:val="32"/>
          <w:lang w:val="en-US" w:eastAsia="zh-CN"/>
        </w:rPr>
        <w:t>附件1</w:t>
      </w:r>
    </w:p>
    <w:p>
      <w:pPr>
        <w:spacing w:line="600" w:lineRule="exact"/>
        <w:ind w:firstLine="0" w:firstLineChars="0"/>
        <w:jc w:val="both"/>
        <w:rPr>
          <w:rFonts w:hint="default" w:ascii="黑体" w:hAnsi="黑体" w:eastAsia="黑体" w:cs="黑体"/>
          <w:color w:val="333333"/>
          <w:kern w:val="2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default" w:ascii="方正小标宋简体" w:eastAsia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天津市民办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职业培训机构</w:t>
      </w:r>
      <w:r>
        <w:rPr>
          <w:rFonts w:hint="default" w:ascii="方正小标宋简体" w:eastAsia="方正小标宋简体"/>
          <w:b w:val="0"/>
          <w:bCs w:val="0"/>
          <w:sz w:val="44"/>
          <w:szCs w:val="44"/>
          <w:lang w:val="en-US" w:eastAsia="zh-CN"/>
        </w:rPr>
        <w:t>章程中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default" w:ascii="方正小标宋简体" w:eastAsia="方正小标宋简体"/>
          <w:b w:val="0"/>
          <w:bCs w:val="0"/>
          <w:sz w:val="44"/>
          <w:szCs w:val="44"/>
          <w:lang w:val="en-US" w:eastAsia="zh-CN"/>
        </w:rPr>
        <w:t>党的建设有关内容示范文本</w:t>
      </w:r>
    </w:p>
    <w:bookmarkEnd w:id="0"/>
    <w:p>
      <w:pPr>
        <w:numPr>
          <w:ilvl w:val="0"/>
          <w:numId w:val="0"/>
        </w:numPr>
        <w:snapToGrid w:val="0"/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napToGrid w:val="0"/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第二章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</w:rPr>
        <w:t>加强党的建设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</w:t>
      </w:r>
      <w:r>
        <w:rPr>
          <w:rFonts w:hint="eastAsia" w:ascii="东文宋体" w:hAnsi="东文宋体" w:eastAsia="东文宋体" w:cs="东文宋体"/>
          <w:color w:val="auto"/>
          <w:sz w:val="32"/>
          <w:szCs w:val="32"/>
          <w:lang w:val="en-US" w:eastAsia="zh-CN"/>
        </w:rPr>
        <w:t>※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条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本单位要坚持党的领导和依法治校有机统一，按照《中国共产党章程》及有关规定建立党的组织或接受上级党组织派遣党建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指导员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、联络员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</w:t>
      </w:r>
      <w:r>
        <w:rPr>
          <w:rFonts w:hint="eastAsia" w:ascii="东文宋体" w:hAnsi="东文宋体" w:eastAsia="东文宋体" w:cs="东文宋体"/>
          <w:color w:val="auto"/>
          <w:sz w:val="32"/>
          <w:szCs w:val="32"/>
          <w:lang w:val="en-US" w:eastAsia="zh-CN"/>
        </w:rPr>
        <w:t>※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条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本单位党组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织要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深入学习贯彻习近平新时代中国特色社会主义思想，宣传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和贯彻落实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党的理论和路线方针政策，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宣传和执行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党中央、上级党组织和本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组织的决议，不断增强“四个意识”、坚定“四个自信”、做到“两个维护”。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</w:t>
      </w:r>
      <w:r>
        <w:rPr>
          <w:rFonts w:hint="eastAsia" w:ascii="东文宋体" w:hAnsi="东文宋体" w:eastAsia="东文宋体" w:cs="东文宋体"/>
          <w:color w:val="auto"/>
          <w:sz w:val="32"/>
          <w:szCs w:val="32"/>
          <w:lang w:val="en-US" w:eastAsia="zh-CN"/>
        </w:rPr>
        <w:t>※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条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本单位</w:t>
      </w:r>
      <w:r>
        <w:rPr>
          <w:rFonts w:hint="eastAsia" w:ascii="仿宋_GB2312" w:eastAsia="仿宋_GB2312"/>
          <w:color w:val="auto"/>
          <w:sz w:val="32"/>
          <w:szCs w:val="32"/>
        </w:rPr>
        <w:t>党组织</w:t>
      </w:r>
      <w:r>
        <w:rPr>
          <w:rFonts w:hint="default" w:ascii="仿宋_GB2312" w:eastAsia="仿宋_GB2312"/>
          <w:color w:val="auto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坚持以党的政治建设为统领，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全面贯彻党的教育方针，坚持社会主义办学方向，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落实立德树人根本任务，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牢牢掌握意识形态工作领导权，研究决定学校涉及党的建设、思想政治工作和德育工作等事项，在教师</w:t>
      </w:r>
      <w:r>
        <w:rPr>
          <w:rFonts w:hint="default" w:ascii="仿宋_GB2312" w:hAnsi="仿宋_GB2312" w:eastAsia="仿宋_GB2312" w:cs="仿宋_GB2312"/>
          <w:sz w:val="32"/>
          <w:szCs w:val="32"/>
        </w:rPr>
        <w:t>聘任</w:t>
      </w:r>
      <w:r>
        <w:rPr>
          <w:rFonts w:hint="eastAsia" w:ascii="仿宋_GB2312" w:hAnsi="仿宋_GB2312" w:eastAsia="仿宋_GB2312" w:cs="仿宋_GB2312"/>
          <w:sz w:val="32"/>
          <w:szCs w:val="32"/>
        </w:rPr>
        <w:t>、课程建设、教材选用、学术活动、对外交流等教学科研管理工作中认真履行政治把关职责。</w:t>
      </w:r>
    </w:p>
    <w:p>
      <w:pPr>
        <w:numPr>
          <w:ilvl w:val="0"/>
          <w:numId w:val="0"/>
        </w:numPr>
        <w:snapToGrid w:val="0"/>
        <w:spacing w:line="600" w:lineRule="exact"/>
        <w:ind w:left="0" w:leftChars="0" w:firstLine="576" w:firstLineChars="18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第</w:t>
      </w:r>
      <w:r>
        <w:rPr>
          <w:rFonts w:hint="eastAsia" w:ascii="东文宋体" w:hAnsi="东文宋体" w:eastAsia="东文宋体" w:cs="东文宋体"/>
          <w:color w:val="auto"/>
          <w:sz w:val="32"/>
          <w:szCs w:val="32"/>
          <w:lang w:val="en-US" w:eastAsia="zh-CN"/>
        </w:rPr>
        <w:t>※</w:t>
      </w:r>
      <w:r>
        <w:rPr>
          <w:rFonts w:hint="eastAsia" w:ascii="黑体" w:eastAsia="黑体"/>
          <w:color w:val="auto"/>
          <w:sz w:val="32"/>
          <w:szCs w:val="32"/>
        </w:rPr>
        <w:t>条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党组织班子</w:t>
      </w:r>
      <w:r>
        <w:rPr>
          <w:rFonts w:hint="default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hint="default" w:ascii="仿宋_GB2312" w:hAnsi="仿宋_GB2312" w:eastAsia="仿宋_GB2312" w:cs="仿宋_GB2312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决策层、管理层“双向进入、交叉任职”，健全完善党组织与董（理）事会、监事会日常沟通协商制度以及党组织与行政管理层联席会议等制度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napToGrid w:val="0"/>
        <w:spacing w:line="600" w:lineRule="exact"/>
        <w:ind w:left="0" w:leftChars="0" w:firstLine="576" w:firstLineChars="180"/>
        <w:jc w:val="left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黑体" w:eastAsia="黑体"/>
          <w:color w:val="auto"/>
          <w:sz w:val="32"/>
          <w:szCs w:val="32"/>
        </w:rPr>
        <w:t>第</w:t>
      </w:r>
      <w:r>
        <w:rPr>
          <w:rFonts w:hint="eastAsia" w:ascii="东文宋体" w:hAnsi="东文宋体" w:eastAsia="东文宋体" w:cs="东文宋体"/>
          <w:color w:val="auto"/>
          <w:sz w:val="32"/>
          <w:szCs w:val="32"/>
          <w:lang w:val="en-US" w:eastAsia="zh-CN"/>
        </w:rPr>
        <w:t>※</w:t>
      </w:r>
      <w:r>
        <w:rPr>
          <w:rFonts w:hint="eastAsia" w:ascii="黑体" w:eastAsia="黑体"/>
          <w:color w:val="auto"/>
          <w:sz w:val="32"/>
          <w:szCs w:val="32"/>
        </w:rPr>
        <w:t>条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党组织</w:t>
      </w:r>
      <w:r>
        <w:rPr>
          <w:rFonts w:hint="default" w:ascii="仿宋_GB2312" w:hAnsi="仿宋_GB2312" w:eastAsia="仿宋_GB2312" w:cs="仿宋_GB2312"/>
          <w:sz w:val="32"/>
          <w:szCs w:val="32"/>
        </w:rPr>
        <w:t>要参与讨论研究本单位发展规划、重要改革、财务预算、基本建设、招生收费和事关师生员工切身利益的人事安排、人才培养等重大决策事项。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</w:t>
      </w:r>
      <w:r>
        <w:rPr>
          <w:rFonts w:hint="eastAsia" w:ascii="东文宋体" w:hAnsi="东文宋体" w:eastAsia="东文宋体" w:cs="东文宋体"/>
          <w:color w:val="auto"/>
          <w:sz w:val="32"/>
          <w:szCs w:val="32"/>
          <w:lang w:val="en-US" w:eastAsia="zh-CN"/>
        </w:rPr>
        <w:t>※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条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color w:val="auto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党组织</w:t>
      </w:r>
      <w:r>
        <w:rPr>
          <w:rFonts w:hint="default" w:ascii="仿宋_GB2312" w:hAnsi="仿宋_GB2312" w:eastAsia="仿宋_GB2312" w:cs="仿宋_GB2312"/>
          <w:sz w:val="32"/>
          <w:szCs w:val="32"/>
        </w:rPr>
        <w:t>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深入开展理想信念教育、社会主义核心价值观教育、爱国主义教育和“四史”教育，开展精神文明创建活动，推动形成良好校风教风学风。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default" w:ascii="仿宋" w:hAnsi="仿宋" w:eastAsia="仿宋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东文宋体" w:hAnsi="东文宋体" w:eastAsia="东文宋体" w:cs="东文宋体"/>
          <w:color w:val="auto"/>
          <w:sz w:val="32"/>
          <w:szCs w:val="32"/>
          <w:lang w:val="en-US" w:eastAsia="zh-CN"/>
        </w:rPr>
        <w:t>※</w:t>
      </w:r>
      <w:r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  <w:t xml:space="preserve">条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本单位党组织要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严格落实党的组织生活制度，认真贯彻民主集中制，强化党组织日常监督和党员民主监督，抓好党风廉洁建设，做好发展党员和党员教育管理服务工作。</w:t>
      </w:r>
    </w:p>
    <w:p>
      <w:pPr>
        <w:numPr>
          <w:ilvl w:val="0"/>
          <w:numId w:val="0"/>
        </w:numPr>
        <w:snapToGrid w:val="0"/>
        <w:spacing w:line="600" w:lineRule="exact"/>
        <w:ind w:left="0" w:leftChars="0" w:firstLine="576" w:firstLineChars="18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东文宋体" w:hAnsi="东文宋体" w:eastAsia="东文宋体" w:cs="东文宋体"/>
          <w:color w:val="auto"/>
          <w:sz w:val="32"/>
          <w:szCs w:val="32"/>
          <w:lang w:val="en-US" w:eastAsia="zh-CN"/>
        </w:rPr>
        <w:t>※</w:t>
      </w:r>
      <w:r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本单位党组织要根据需要和党员人数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变化，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及时调整党组织设置并按期换届，每年向上级党组织进行述职并接受评议考核。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推进党务公开、校务公开，保障教职工知情权、参与权、选举权、监督权。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东文宋体" w:hAnsi="东文宋体" w:eastAsia="东文宋体" w:cs="东文宋体"/>
          <w:color w:val="auto"/>
          <w:sz w:val="32"/>
          <w:szCs w:val="32"/>
          <w:lang w:val="en-US" w:eastAsia="zh-CN"/>
        </w:rPr>
        <w:t>※</w:t>
      </w:r>
      <w:r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本单位党组织要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领导学校工会、共青团等群团组织和教职工代表大会，做好统一战线工作，支持学校内民主党派的基层组织按照各自的章程开展活动。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</w:t>
      </w:r>
      <w:r>
        <w:rPr>
          <w:rFonts w:hint="eastAsia" w:ascii="东文宋体" w:hAnsi="东文宋体" w:eastAsia="东文宋体" w:cs="东文宋体"/>
          <w:color w:val="auto"/>
          <w:sz w:val="32"/>
          <w:szCs w:val="32"/>
          <w:lang w:val="en-US" w:eastAsia="zh-CN"/>
        </w:rPr>
        <w:t>※</w:t>
      </w:r>
      <w:r>
        <w:rPr>
          <w:rFonts w:hint="eastAsia" w:ascii="黑体" w:eastAsia="黑体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default" w:ascii="仿宋_GB2312" w:eastAsia="仿宋_GB2312"/>
          <w:sz w:val="32"/>
          <w:szCs w:val="32"/>
        </w:rPr>
        <w:t>本单位</w:t>
      </w:r>
      <w:r>
        <w:rPr>
          <w:rFonts w:hint="eastAsia" w:ascii="仿宋_GB2312" w:eastAsia="仿宋_GB2312"/>
          <w:color w:val="auto"/>
          <w:sz w:val="32"/>
          <w:szCs w:val="32"/>
        </w:rPr>
        <w:t>应当</w:t>
      </w:r>
      <w:r>
        <w:rPr>
          <w:rFonts w:hint="default" w:ascii="仿宋_GB2312" w:eastAsia="仿宋_GB2312"/>
          <w:color w:val="auto"/>
          <w:sz w:val="32"/>
          <w:szCs w:val="32"/>
        </w:rPr>
        <w:t>在经费、人员、场所等方面，</w:t>
      </w:r>
      <w:r>
        <w:rPr>
          <w:rFonts w:hint="eastAsia" w:ascii="仿宋_GB2312" w:eastAsia="仿宋_GB2312"/>
          <w:color w:val="auto"/>
          <w:sz w:val="32"/>
          <w:szCs w:val="32"/>
        </w:rPr>
        <w:t>为</w:t>
      </w:r>
      <w:r>
        <w:rPr>
          <w:rFonts w:hint="default" w:ascii="仿宋_GB2312" w:eastAsia="仿宋_GB2312"/>
          <w:color w:val="auto"/>
          <w:sz w:val="32"/>
          <w:szCs w:val="32"/>
        </w:rPr>
        <w:t>本单位</w:t>
      </w:r>
      <w:r>
        <w:rPr>
          <w:rFonts w:hint="eastAsia" w:ascii="仿宋_GB2312" w:eastAsia="仿宋_GB2312"/>
          <w:color w:val="auto"/>
          <w:sz w:val="32"/>
          <w:szCs w:val="32"/>
        </w:rPr>
        <w:t>党组织</w:t>
      </w:r>
      <w:r>
        <w:rPr>
          <w:rFonts w:hint="default" w:ascii="仿宋_GB2312" w:eastAsia="仿宋_GB2312"/>
          <w:color w:val="auto"/>
          <w:sz w:val="32"/>
          <w:szCs w:val="32"/>
        </w:rPr>
        <w:t>开展工作</w:t>
      </w:r>
      <w:r>
        <w:rPr>
          <w:rFonts w:hint="eastAsia" w:ascii="仿宋_GB2312" w:eastAsia="仿宋_GB2312"/>
          <w:color w:val="auto"/>
          <w:sz w:val="32"/>
          <w:szCs w:val="32"/>
        </w:rPr>
        <w:t>提供必要条件。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备注：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本章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条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款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序号可根据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章程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实际情况进行编写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。</w:t>
      </w:r>
    </w:p>
    <w:p/>
    <w:sectPr>
      <w:pgSz w:w="11906" w:h="16838"/>
      <w:pgMar w:top="1361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53421"/>
    <w:rsid w:val="37D5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2021-09-13T04:43:00Z</dcterms:created>
  <dc:creator>姚乃嘉</dc:creator>
  <cp:lastModifiedBy>姚乃嘉</cp:lastModifiedBy>
  <dcterms:modified xsi:type="dcterms:W3CDTF">2021-09-13T04:44:14Z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2013BEA1564E4E54A65288E1A3ADC996</vt:lpwstr>
  </property>
</Properties>
</file>