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文星简小标宋"/>
          <w:sz w:val="44"/>
          <w:szCs w:val="44"/>
        </w:rPr>
      </w:pPr>
      <w:bookmarkStart w:id="0" w:name="_GoBack"/>
      <w:r>
        <w:rPr>
          <w:rFonts w:eastAsia="文星简小标宋"/>
          <w:sz w:val="44"/>
          <w:szCs w:val="44"/>
        </w:rPr>
        <w:t>专业技术人员继续教育工作年度统计表</w:t>
      </w:r>
    </w:p>
    <w:bookmarkEnd w:id="0"/>
    <w:p>
      <w:pPr>
        <w:jc w:val="center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val="en-US" w:eastAsia="zh-CN"/>
        </w:rPr>
        <w:t>（</w:t>
      </w:r>
      <w:r>
        <w:rPr>
          <w:rFonts w:hint="eastAsia" w:eastAsia="楷体_GB2312"/>
          <w:sz w:val="32"/>
          <w:szCs w:val="32"/>
        </w:rPr>
        <w:t>20</w:t>
      </w:r>
      <w:r>
        <w:rPr>
          <w:rFonts w:hint="eastAsia" w:eastAsia="楷体_GB2312"/>
          <w:sz w:val="32"/>
          <w:szCs w:val="32"/>
          <w:lang w:val="en-US" w:eastAsia="zh-CN"/>
        </w:rPr>
        <w:t>21</w:t>
      </w:r>
      <w:r>
        <w:rPr>
          <w:rFonts w:eastAsia="楷体_GB2312"/>
          <w:sz w:val="32"/>
          <w:szCs w:val="32"/>
        </w:rPr>
        <w:t>年</w:t>
      </w:r>
      <w:r>
        <w:rPr>
          <w:rFonts w:hint="eastAsia" w:eastAsia="楷体_GB2312"/>
          <w:sz w:val="32"/>
          <w:szCs w:val="32"/>
          <w:lang w:val="en-US" w:eastAsia="zh-CN"/>
        </w:rPr>
        <w:t>）</w:t>
      </w:r>
    </w:p>
    <w:p>
      <w:pPr>
        <w:jc w:val="center"/>
        <w:rPr>
          <w:rFonts w:eastAsia="楷体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980"/>
        <w:gridCol w:w="1792"/>
        <w:gridCol w:w="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单位名称（盖章）</w:t>
            </w:r>
          </w:p>
        </w:tc>
        <w:tc>
          <w:tcPr>
            <w:tcW w:w="5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培训人员分类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专业技术人员</w:t>
            </w:r>
          </w:p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总数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参加继续教育</w:t>
            </w:r>
          </w:p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人数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参加学习比率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高 级 职 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中 级 职 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872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初 级 职 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8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培训形式分类</w:t>
            </w:r>
          </w:p>
        </w:tc>
        <w:tc>
          <w:tcPr>
            <w:tcW w:w="378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参加人数</w:t>
            </w:r>
          </w:p>
        </w:tc>
        <w:tc>
          <w:tcPr>
            <w:tcW w:w="19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参加人数占总人数比率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公 需 科 目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高级研修班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出国学习考察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接受学历教育攻读学位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其他学习形式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继续教育工作总结（</w:t>
            </w:r>
            <w:r>
              <w:rPr>
                <w:rFonts w:hint="eastAsia"/>
                <w:sz w:val="24"/>
                <w:szCs w:val="18"/>
              </w:rPr>
              <w:t>1000字，</w:t>
            </w:r>
            <w:r>
              <w:rPr>
                <w:sz w:val="24"/>
                <w:szCs w:val="18"/>
              </w:rPr>
              <w:t>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4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18"/>
              </w:rPr>
            </w:pPr>
          </w:p>
          <w:p>
            <w:pPr>
              <w:widowControl/>
              <w:jc w:val="left"/>
              <w:rPr>
                <w:sz w:val="24"/>
                <w:szCs w:val="18"/>
              </w:rPr>
            </w:pPr>
          </w:p>
          <w:p>
            <w:pPr>
              <w:widowControl/>
              <w:jc w:val="left"/>
              <w:rPr>
                <w:sz w:val="24"/>
                <w:szCs w:val="18"/>
              </w:rPr>
            </w:pPr>
          </w:p>
          <w:p>
            <w:pPr>
              <w:widowControl/>
              <w:jc w:val="left"/>
              <w:rPr>
                <w:sz w:val="24"/>
                <w:szCs w:val="18"/>
              </w:rPr>
            </w:pPr>
          </w:p>
          <w:p>
            <w:pPr>
              <w:widowControl/>
              <w:jc w:val="left"/>
              <w:rPr>
                <w:sz w:val="24"/>
                <w:szCs w:val="18"/>
              </w:rPr>
            </w:pPr>
          </w:p>
          <w:p>
            <w:pPr>
              <w:widowControl/>
              <w:jc w:val="left"/>
              <w:rPr>
                <w:sz w:val="24"/>
                <w:szCs w:val="18"/>
              </w:rPr>
            </w:pPr>
          </w:p>
          <w:p>
            <w:pPr>
              <w:widowControl/>
              <w:jc w:val="left"/>
              <w:rPr>
                <w:sz w:val="24"/>
                <w:szCs w:val="18"/>
              </w:rPr>
            </w:pPr>
          </w:p>
          <w:p>
            <w:pPr>
              <w:widowControl/>
              <w:jc w:val="left"/>
              <w:rPr>
                <w:sz w:val="24"/>
                <w:szCs w:val="18"/>
              </w:rPr>
            </w:pPr>
          </w:p>
          <w:p>
            <w:pPr>
              <w:widowControl/>
              <w:jc w:val="left"/>
              <w:rPr>
                <w:sz w:val="24"/>
                <w:szCs w:val="18"/>
              </w:rPr>
            </w:pPr>
          </w:p>
          <w:p>
            <w:pPr>
              <w:widowControl/>
              <w:jc w:val="left"/>
              <w:rPr>
                <w:sz w:val="24"/>
                <w:szCs w:val="18"/>
              </w:rPr>
            </w:pPr>
          </w:p>
          <w:p>
            <w:pPr>
              <w:widowControl/>
              <w:jc w:val="left"/>
              <w:rPr>
                <w:sz w:val="24"/>
                <w:szCs w:val="18"/>
              </w:rPr>
            </w:pPr>
          </w:p>
          <w:p>
            <w:pPr>
              <w:widowControl/>
              <w:jc w:val="left"/>
              <w:rPr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rFonts w:hint="eastAsia"/>
                <w:sz w:val="24"/>
                <w:szCs w:val="18"/>
              </w:rPr>
            </w:pPr>
          </w:p>
          <w:p>
            <w:pPr>
              <w:rPr>
                <w:sz w:val="24"/>
                <w:szCs w:val="18"/>
              </w:rPr>
            </w:pPr>
          </w:p>
        </w:tc>
      </w:tr>
    </w:tbl>
    <w:p>
      <w:pPr>
        <w:spacing w:line="500" w:lineRule="exact"/>
        <w:jc w:val="left"/>
      </w:pPr>
      <w:r>
        <w:rPr>
          <w:sz w:val="28"/>
          <w:szCs w:val="18"/>
        </w:rPr>
        <w:t xml:space="preserve">填表人：            </w:t>
      </w:r>
      <w:r>
        <w:rPr>
          <w:rFonts w:hint="eastAsia"/>
          <w:sz w:val="28"/>
          <w:szCs w:val="18"/>
        </w:rPr>
        <w:t xml:space="preserve">               </w:t>
      </w:r>
      <w:r>
        <w:rPr>
          <w:sz w:val="28"/>
          <w:szCs w:val="18"/>
        </w:rPr>
        <w:t>联系电话：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―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―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6530E"/>
    <w:rsid w:val="59A6530E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2021-12-23T02:05:00Z</dcterms:created>
  <dc:creator>姚乃嘉</dc:creator>
  <cp:lastModifiedBy>姚乃嘉</cp:lastModifiedBy>
  <dcterms:modified xsi:type="dcterms:W3CDTF">2021-12-23T02:06:11Z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557FCB7EEDA2480393255704F2327F3A</vt:lpwstr>
  </property>
</Properties>
</file>