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line="440" w:lineRule="exact"/>
        <w:rPr>
          <w:rFonts w:hAnsi="宋体" w:eastAsia="仿宋_GB2312"/>
          <w:b/>
          <w:bCs/>
          <w:sz w:val="32"/>
          <w:szCs w:val="44"/>
        </w:rPr>
      </w:pP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市人社局关于开展2022年度全市人社窗口</w:t>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单位业务技能练兵比武活动的通知</w:t>
      </w:r>
    </w:p>
    <w:p>
      <w:pPr>
        <w:spacing w:line="600" w:lineRule="exact"/>
      </w:pPr>
    </w:p>
    <w:p>
      <w:pPr>
        <w:spacing w:line="600" w:lineRule="exact"/>
        <w:rPr>
          <w:rFonts w:eastAsia="仿宋_GB2312"/>
          <w:sz w:val="32"/>
        </w:rPr>
      </w:pPr>
      <w:r>
        <w:rPr>
          <w:rFonts w:hint="eastAsia" w:eastAsia="仿宋_GB2312"/>
          <w:sz w:val="32"/>
        </w:rPr>
        <w:t>各区人力资源和社会保障局，市局机关各处室、市局所属各单位：</w:t>
      </w:r>
    </w:p>
    <w:p>
      <w:pPr>
        <w:pStyle w:val="3"/>
        <w:spacing w:line="600" w:lineRule="exact"/>
        <w:ind w:firstLine="640" w:firstLineChars="200"/>
        <w:rPr>
          <w:rFonts w:eastAsia="仿宋_GB2312"/>
          <w:sz w:val="32"/>
        </w:rPr>
      </w:pPr>
      <w:r>
        <w:rPr>
          <w:rFonts w:hint="eastAsia" w:eastAsia="仿宋_GB2312"/>
          <w:sz w:val="32"/>
        </w:rPr>
        <w:t>按照人社部关于持续组织开展窗口单位业务技能练兵比武活动的部署要求，为持续加强窗口单位队伍建设，鼓励窗口工作人员学政策、钻业务、强技能、优服务，不断提升为民服务能力水平，2022年我市将继续组织开展人社窗口单位业务技能练兵比武活动。现将有关事项通知如下：</w:t>
      </w:r>
    </w:p>
    <w:p>
      <w:pPr>
        <w:pStyle w:val="3"/>
        <w:spacing w:line="600" w:lineRule="exact"/>
        <w:ind w:firstLine="640" w:firstLineChars="200"/>
        <w:rPr>
          <w:rFonts w:eastAsia="黑体" w:cs="黑体"/>
          <w:sz w:val="32"/>
        </w:rPr>
      </w:pPr>
      <w:r>
        <w:rPr>
          <w:rFonts w:hint="eastAsia" w:eastAsia="黑体" w:cs="黑体"/>
          <w:sz w:val="32"/>
        </w:rPr>
        <w:t>一、活动目的</w:t>
      </w:r>
    </w:p>
    <w:p>
      <w:pPr>
        <w:pStyle w:val="3"/>
        <w:spacing w:line="600" w:lineRule="exact"/>
        <w:ind w:firstLine="640" w:firstLineChars="200"/>
        <w:rPr>
          <w:rFonts w:eastAsia="仿宋_GB2312"/>
          <w:sz w:val="32"/>
        </w:rPr>
      </w:pPr>
      <w:r>
        <w:rPr>
          <w:rFonts w:hint="eastAsia" w:eastAsia="仿宋_GB2312"/>
          <w:sz w:val="32"/>
        </w:rPr>
        <w:t>通过持续深入开展练兵比武活动，推进全员练兵常态化、制度化开展，持续巩固窗口人员全覆盖、人社业务全囊括、线上线下有机融合、社会知晓度不断提高的良好局面。扎实培养一支政策通、业务精、作风硬的高素质人社干部队伍，培树更多“人社知识通”、“业务一口清”。</w:t>
      </w:r>
    </w:p>
    <w:p>
      <w:pPr>
        <w:pStyle w:val="3"/>
        <w:spacing w:line="600" w:lineRule="exact"/>
        <w:ind w:firstLine="640" w:firstLineChars="200"/>
        <w:rPr>
          <w:rFonts w:hint="eastAsia" w:eastAsia="黑体" w:cs="黑体"/>
          <w:sz w:val="32"/>
        </w:rPr>
      </w:pPr>
      <w:r>
        <w:rPr>
          <w:rFonts w:hint="eastAsia" w:eastAsia="黑体" w:cs="黑体"/>
          <w:sz w:val="32"/>
        </w:rPr>
        <w:t>二、活动主题</w:t>
      </w:r>
    </w:p>
    <w:p>
      <w:pPr>
        <w:pStyle w:val="3"/>
        <w:spacing w:line="600" w:lineRule="exact"/>
        <w:ind w:firstLine="640" w:firstLineChars="200"/>
        <w:rPr>
          <w:rFonts w:hint="eastAsia" w:eastAsia="仿宋_GB2312"/>
          <w:sz w:val="32"/>
        </w:rPr>
      </w:pPr>
      <w:r>
        <w:rPr>
          <w:rFonts w:hint="eastAsia" w:eastAsia="仿宋_GB2312"/>
          <w:sz w:val="32"/>
        </w:rPr>
        <w:t>练兵比武强技能，人社服务树新风。</w:t>
      </w:r>
    </w:p>
    <w:p>
      <w:pPr>
        <w:pStyle w:val="3"/>
        <w:spacing w:line="600" w:lineRule="exact"/>
        <w:ind w:firstLine="640" w:firstLineChars="200"/>
        <w:rPr>
          <w:rFonts w:eastAsia="黑体" w:cs="黑体"/>
          <w:sz w:val="32"/>
        </w:rPr>
      </w:pPr>
      <w:r>
        <w:rPr>
          <w:rFonts w:hint="eastAsia" w:eastAsia="黑体" w:cs="黑体"/>
          <w:sz w:val="32"/>
        </w:rPr>
        <w:t>三、参加范围</w:t>
      </w:r>
    </w:p>
    <w:p>
      <w:pPr>
        <w:pStyle w:val="3"/>
        <w:spacing w:line="600" w:lineRule="exact"/>
        <w:ind w:firstLine="640" w:firstLineChars="200"/>
        <w:rPr>
          <w:rFonts w:eastAsia="仿宋_GB2312"/>
          <w:sz w:val="32"/>
        </w:rPr>
      </w:pPr>
      <w:r>
        <w:rPr>
          <w:rFonts w:hint="eastAsia" w:eastAsia="仿宋_GB2312"/>
          <w:sz w:val="32"/>
        </w:rPr>
        <w:t>全市各级人社窗口单位全员参加，实现市、区、街道（乡镇）、社区（村）四级窗口全覆盖。鼓励非窗口单位工作人员参加。</w:t>
      </w:r>
    </w:p>
    <w:p>
      <w:pPr>
        <w:pStyle w:val="3"/>
        <w:spacing w:line="600" w:lineRule="exact"/>
        <w:ind w:firstLine="640" w:firstLineChars="200"/>
        <w:rPr>
          <w:rFonts w:eastAsia="黑体" w:cs="黑体"/>
          <w:sz w:val="32"/>
        </w:rPr>
      </w:pPr>
      <w:r>
        <w:rPr>
          <w:rFonts w:hint="eastAsia" w:eastAsia="黑体" w:cs="黑体"/>
          <w:sz w:val="32"/>
        </w:rPr>
        <w:t>四、活动内容</w:t>
      </w:r>
    </w:p>
    <w:p>
      <w:pPr>
        <w:pStyle w:val="3"/>
        <w:spacing w:line="600" w:lineRule="exact"/>
        <w:ind w:firstLine="640" w:firstLineChars="200"/>
        <w:rPr>
          <w:rFonts w:eastAsia="仿宋_GB2312"/>
          <w:sz w:val="32"/>
        </w:rPr>
      </w:pPr>
      <w:r>
        <w:rPr>
          <w:rFonts w:hint="eastAsia" w:eastAsia="仿宋_GB2312"/>
          <w:sz w:val="32"/>
        </w:rPr>
        <w:t>以习近平新时代中国特色社会主义思想为指导，贯彻落实党的十九大和十九届历次全会精神，内容涵盖党的基本路线、方针、政策和最新理论成果，就业创业、社会保险、人才人事、劳动关系、综合服务规范等方面，重点考察对人社法规政策理解运用能力、解决问题能力、沟通协调能力等。</w:t>
      </w:r>
    </w:p>
    <w:p>
      <w:pPr>
        <w:pStyle w:val="3"/>
        <w:spacing w:line="600" w:lineRule="exact"/>
        <w:ind w:firstLine="640" w:firstLineChars="200"/>
        <w:rPr>
          <w:rFonts w:eastAsia="黑体" w:cs="黑体"/>
          <w:sz w:val="32"/>
        </w:rPr>
      </w:pPr>
      <w:r>
        <w:rPr>
          <w:rFonts w:hint="eastAsia" w:eastAsia="黑体" w:cs="黑体"/>
          <w:sz w:val="32"/>
        </w:rPr>
        <w:t>五、活动形式及时间安排</w:t>
      </w:r>
    </w:p>
    <w:p>
      <w:pPr>
        <w:pStyle w:val="3"/>
        <w:spacing w:line="600" w:lineRule="exact"/>
        <w:ind w:firstLine="640" w:firstLineChars="200"/>
        <w:rPr>
          <w:rFonts w:eastAsia="楷体_GB2312" w:cs="楷体_GB2312"/>
          <w:sz w:val="32"/>
        </w:rPr>
      </w:pPr>
      <w:r>
        <w:rPr>
          <w:rFonts w:hint="eastAsia" w:eastAsia="楷体_GB2312" w:cs="楷体_GB2312"/>
          <w:sz w:val="32"/>
        </w:rPr>
        <w:t>（一）“日日学、周周练、月月比”（4月1日起）</w:t>
      </w:r>
    </w:p>
    <w:p>
      <w:pPr>
        <w:pStyle w:val="3"/>
        <w:spacing w:line="600" w:lineRule="exact"/>
        <w:ind w:firstLine="640" w:firstLineChars="200"/>
        <w:rPr>
          <w:rFonts w:eastAsia="仿宋_GB2312"/>
          <w:sz w:val="32"/>
        </w:rPr>
      </w:pPr>
      <w:r>
        <w:rPr>
          <w:rFonts w:hint="eastAsia" w:eastAsia="仿宋_GB2312"/>
          <w:sz w:val="32"/>
        </w:rPr>
        <w:t>依托全国人社窗口单位业务技能练兵比武在线学习平台（http://bw.rsbsyzx.cn）进行常态化学习（具体规则见附件）。</w:t>
      </w:r>
    </w:p>
    <w:p>
      <w:pPr>
        <w:pStyle w:val="3"/>
        <w:spacing w:line="600" w:lineRule="exact"/>
        <w:ind w:firstLine="640" w:firstLineChars="200"/>
        <w:rPr>
          <w:rFonts w:eastAsia="楷体_GB2312" w:cs="楷体_GB2312"/>
          <w:sz w:val="32"/>
        </w:rPr>
      </w:pPr>
      <w:r>
        <w:rPr>
          <w:rFonts w:hint="eastAsia" w:eastAsia="楷体_GB2312" w:cs="楷体_GB2312"/>
          <w:sz w:val="32"/>
        </w:rPr>
        <w:t>（二）市级赛（7月15日前）</w:t>
      </w:r>
    </w:p>
    <w:p>
      <w:pPr>
        <w:pStyle w:val="3"/>
        <w:spacing w:line="600" w:lineRule="exact"/>
        <w:ind w:firstLine="640" w:firstLineChars="200"/>
        <w:rPr>
          <w:rFonts w:eastAsia="仿宋_GB2312"/>
          <w:sz w:val="32"/>
        </w:rPr>
      </w:pPr>
      <w:r>
        <w:rPr>
          <w:rFonts w:hint="eastAsia" w:eastAsia="仿宋_GB2312"/>
          <w:sz w:val="32"/>
        </w:rPr>
        <w:t>在各区、各单位组织选拔的基础上，各选派4名成绩优异的选手参加全市统一笔试。试题范围为人社部公布的练兵比武大纲题库（2022年版）。参加市级赛的选手，应同时符合下列条件：</w:t>
      </w:r>
    </w:p>
    <w:p>
      <w:pPr>
        <w:pStyle w:val="3"/>
        <w:spacing w:line="600" w:lineRule="exact"/>
        <w:ind w:firstLine="640" w:firstLineChars="200"/>
        <w:rPr>
          <w:rFonts w:eastAsia="仿宋_GB2312"/>
          <w:sz w:val="32"/>
        </w:rPr>
      </w:pPr>
      <w:r>
        <w:rPr>
          <w:rFonts w:hint="eastAsia" w:eastAsia="仿宋_GB2312"/>
          <w:sz w:val="32"/>
        </w:rPr>
        <w:t>（1）截止2022年6月30日，至少获得1次“日日学之星”称号，且“周周练”累计积分不低于1000分。</w:t>
      </w:r>
    </w:p>
    <w:p>
      <w:pPr>
        <w:pStyle w:val="3"/>
        <w:spacing w:line="600" w:lineRule="exact"/>
        <w:ind w:firstLine="640" w:firstLineChars="200"/>
        <w:rPr>
          <w:rFonts w:eastAsia="仿宋_GB2312"/>
          <w:sz w:val="32"/>
        </w:rPr>
      </w:pPr>
      <w:r>
        <w:rPr>
          <w:rFonts w:hint="eastAsia" w:eastAsia="仿宋_GB2312"/>
          <w:sz w:val="32"/>
        </w:rPr>
        <w:t>（2）未参加过各年度练兵比武省际邀请赛、区域赛、全国赛（含晋级赛、决赛，不包括2021年度全国统一在线笔试），未参加过2019年度全国人社法治知识竞赛（含晋级赛、决赛）。</w:t>
      </w:r>
    </w:p>
    <w:p>
      <w:pPr>
        <w:pStyle w:val="3"/>
        <w:spacing w:line="600" w:lineRule="exact"/>
        <w:ind w:firstLine="640" w:firstLineChars="200"/>
        <w:rPr>
          <w:rFonts w:eastAsia="仿宋_GB2312"/>
          <w:sz w:val="32"/>
        </w:rPr>
      </w:pPr>
      <w:r>
        <w:rPr>
          <w:rFonts w:hint="eastAsia" w:eastAsia="仿宋_GB2312"/>
          <w:sz w:val="32"/>
        </w:rPr>
        <w:t>（3）未获得过全国“人社知识通”称号。</w:t>
      </w:r>
    </w:p>
    <w:p>
      <w:pPr>
        <w:pStyle w:val="3"/>
        <w:spacing w:line="600" w:lineRule="exact"/>
        <w:rPr>
          <w:rFonts w:eastAsia="仿宋_GB2312"/>
          <w:sz w:val="32"/>
        </w:rPr>
      </w:pPr>
      <w:r>
        <w:rPr>
          <w:rFonts w:hint="eastAsia" w:eastAsia="楷体_GB2312" w:cs="楷体_GB2312"/>
          <w:sz w:val="32"/>
        </w:rPr>
        <w:t>（三）全国赛（9月底前）</w:t>
      </w:r>
    </w:p>
    <w:p>
      <w:pPr>
        <w:pStyle w:val="3"/>
        <w:spacing w:line="600" w:lineRule="exact"/>
        <w:ind w:firstLine="640" w:firstLineChars="200"/>
        <w:rPr>
          <w:rFonts w:eastAsia="仿宋_GB2312"/>
          <w:sz w:val="32"/>
        </w:rPr>
      </w:pPr>
      <w:r>
        <w:rPr>
          <w:rFonts w:hint="eastAsia" w:eastAsia="仿宋_GB2312"/>
          <w:sz w:val="32"/>
        </w:rPr>
        <w:t>通过市级赛成绩排名选拔115名选手作为全国统一在线比试候选，其中，排名前15名选手作为我市自主确定人员参加全国赛，排名16名以后选手作为我市推荐人选，由人社部通过随机抽签程序抽取35名选手参加全国赛。</w:t>
      </w:r>
    </w:p>
    <w:p>
      <w:pPr>
        <w:pStyle w:val="3"/>
        <w:spacing w:line="600" w:lineRule="exact"/>
        <w:ind w:firstLine="640" w:firstLineChars="200"/>
        <w:rPr>
          <w:rFonts w:eastAsia="仿宋_GB2312"/>
          <w:sz w:val="32"/>
        </w:rPr>
      </w:pPr>
      <w:r>
        <w:rPr>
          <w:rFonts w:hint="eastAsia" w:eastAsia="黑体" w:cs="黑体"/>
          <w:sz w:val="32"/>
        </w:rPr>
        <w:t>六、奖项设置</w:t>
      </w:r>
    </w:p>
    <w:p>
      <w:pPr>
        <w:pStyle w:val="3"/>
        <w:spacing w:line="600" w:lineRule="exact"/>
        <w:rPr>
          <w:rFonts w:eastAsia="楷体_GB2312" w:cs="楷体_GB2312"/>
          <w:sz w:val="32"/>
        </w:rPr>
      </w:pPr>
      <w:r>
        <w:rPr>
          <w:rFonts w:hint="eastAsia" w:eastAsia="楷体_GB2312" w:cs="楷体_GB2312"/>
          <w:sz w:val="32"/>
        </w:rPr>
        <w:t>（一）团体奖项</w:t>
      </w:r>
    </w:p>
    <w:p>
      <w:pPr>
        <w:pStyle w:val="3"/>
        <w:spacing w:line="600" w:lineRule="exact"/>
        <w:ind w:firstLine="640" w:firstLineChars="200"/>
        <w:rPr>
          <w:rFonts w:eastAsia="仿宋_GB2312"/>
          <w:sz w:val="32"/>
        </w:rPr>
      </w:pPr>
      <w:r>
        <w:rPr>
          <w:rFonts w:hint="eastAsia" w:eastAsia="仿宋_GB2312"/>
          <w:sz w:val="32"/>
        </w:rPr>
        <w:t>市级赛：一等奖1名、二等奖3名、三等奖6名，根据市级赛考试成绩确定。优秀组织奖6个，根据各单位练兵比武活动组织情况确定。</w:t>
      </w:r>
    </w:p>
    <w:p>
      <w:pPr>
        <w:pStyle w:val="3"/>
        <w:spacing w:line="600" w:lineRule="exact"/>
        <w:rPr>
          <w:rFonts w:eastAsia="楷体_GB2312" w:cs="楷体_GB2312"/>
          <w:sz w:val="32"/>
        </w:rPr>
      </w:pPr>
      <w:r>
        <w:rPr>
          <w:rFonts w:hint="eastAsia" w:eastAsia="楷体_GB2312" w:cs="楷体_GB2312"/>
          <w:sz w:val="32"/>
        </w:rPr>
        <w:t>（二）个人奖项</w:t>
      </w:r>
    </w:p>
    <w:p>
      <w:pPr>
        <w:pStyle w:val="3"/>
        <w:spacing w:line="600" w:lineRule="exact"/>
        <w:ind w:firstLine="640" w:firstLineChars="200"/>
        <w:rPr>
          <w:rFonts w:eastAsia="仿宋_GB2312"/>
          <w:sz w:val="32"/>
        </w:rPr>
      </w:pPr>
      <w:r>
        <w:rPr>
          <w:rFonts w:hint="eastAsia" w:eastAsia="仿宋_GB2312"/>
          <w:sz w:val="32"/>
        </w:rPr>
        <w:t>1．天津“人社知识通”：全市统一笔试成绩前5%的选手。</w:t>
      </w:r>
    </w:p>
    <w:p>
      <w:pPr>
        <w:pStyle w:val="3"/>
        <w:spacing w:line="600" w:lineRule="exact"/>
        <w:ind w:firstLine="640" w:firstLineChars="200"/>
        <w:rPr>
          <w:rFonts w:eastAsia="仿宋_GB2312"/>
          <w:sz w:val="32"/>
        </w:rPr>
      </w:pPr>
      <w:r>
        <w:rPr>
          <w:rFonts w:hint="eastAsia" w:eastAsia="仿宋_GB2312"/>
          <w:sz w:val="32"/>
        </w:rPr>
        <w:t>2．天津“岗位练兵明星”：共10名，根据在线学习平台“月月比”个人成绩确定。</w:t>
      </w:r>
    </w:p>
    <w:p>
      <w:pPr>
        <w:pStyle w:val="3"/>
        <w:spacing w:line="600" w:lineRule="exact"/>
        <w:ind w:firstLine="640" w:firstLineChars="200"/>
        <w:rPr>
          <w:rFonts w:eastAsia="黑体" w:cs="黑体"/>
          <w:sz w:val="32"/>
        </w:rPr>
      </w:pPr>
      <w:r>
        <w:rPr>
          <w:rFonts w:hint="eastAsia" w:eastAsia="黑体" w:cs="黑体"/>
          <w:sz w:val="32"/>
        </w:rPr>
        <w:t>七、有关要求</w:t>
      </w:r>
    </w:p>
    <w:p>
      <w:pPr>
        <w:pStyle w:val="3"/>
        <w:spacing w:line="600" w:lineRule="exact"/>
        <w:ind w:firstLine="640" w:firstLineChars="200"/>
        <w:rPr>
          <w:rFonts w:eastAsia="仿宋_GB2312"/>
          <w:sz w:val="32"/>
        </w:rPr>
      </w:pPr>
      <w:r>
        <w:rPr>
          <w:rFonts w:hint="eastAsia" w:eastAsia="楷体_GB2312" w:cs="楷体_GB2312"/>
          <w:sz w:val="32"/>
        </w:rPr>
        <w:t>（一）加强领导，精心组织。</w:t>
      </w:r>
      <w:r>
        <w:rPr>
          <w:rFonts w:hint="eastAsia" w:eastAsia="仿宋_GB2312"/>
          <w:sz w:val="32"/>
        </w:rPr>
        <w:t>各区、各单位要将练兵比武活动作为加强系统行风建设、提高窗口单位队伍能力、打造一流人社服务的重要举措，在严格落实各项疫情防控工作要求的基础上，切实加强组织领导，进一步细化实施方案，安排好任务进度，精心做好各项筹备和组织实施工作。</w:t>
      </w:r>
    </w:p>
    <w:p>
      <w:pPr>
        <w:pStyle w:val="3"/>
        <w:spacing w:line="600" w:lineRule="exact"/>
        <w:ind w:firstLine="640" w:firstLineChars="200"/>
        <w:rPr>
          <w:rFonts w:eastAsia="仿宋_GB2312"/>
          <w:sz w:val="32"/>
        </w:rPr>
      </w:pPr>
      <w:r>
        <w:rPr>
          <w:rFonts w:hint="eastAsia" w:eastAsia="楷体_GB2312" w:cs="楷体_GB2312"/>
          <w:sz w:val="32"/>
        </w:rPr>
        <w:t>（二）选树典型，正向激励。</w:t>
      </w:r>
      <w:r>
        <w:rPr>
          <w:rFonts w:hint="eastAsia" w:eastAsia="仿宋_GB2312"/>
          <w:sz w:val="32"/>
        </w:rPr>
        <w:t>各区、各单位要深入发掘练兵比武活动中涌现出的先进人物和事迹，推荐本单位优秀干部职工纳入市练兵比武“能手库”。探索多样化正向激励措施，充分发挥典型引领作用，鼓励引导干部职工自主参与线上答题，实现窗口人员必学、新进人员必学、新出政策必学。</w:t>
      </w:r>
    </w:p>
    <w:p>
      <w:pPr>
        <w:pStyle w:val="3"/>
        <w:spacing w:line="600" w:lineRule="exact"/>
        <w:ind w:firstLine="640" w:firstLineChars="200"/>
        <w:rPr>
          <w:rFonts w:eastAsia="仿宋_GB2312"/>
          <w:sz w:val="32"/>
        </w:rPr>
      </w:pPr>
      <w:r>
        <w:rPr>
          <w:rFonts w:hint="eastAsia" w:eastAsia="楷体_GB2312" w:cs="楷体_GB2312"/>
          <w:sz w:val="32"/>
        </w:rPr>
        <w:t>（三）强化宣传，突出实效。</w:t>
      </w:r>
      <w:r>
        <w:rPr>
          <w:rFonts w:hint="eastAsia" w:eastAsia="仿宋_GB2312"/>
          <w:sz w:val="32"/>
        </w:rPr>
        <w:t>各区、各单位要通过多种渠道，广泛宣传推广人社政策和练兵比武在线学习平台，在日常工作中积极引导企业群众利用平台了解人社惠民政策，充分享受政策红利。结合行业特点和岗位需求，综合运用多种方式开展技能比武，以比促练、以练促用，推动练兵比武活动常态化开展，切实提升系统干部职工灵活运用法规政策解决实际问题、提升服务效能的能力。</w:t>
      </w:r>
    </w:p>
    <w:p>
      <w:pPr>
        <w:pStyle w:val="3"/>
        <w:spacing w:line="600" w:lineRule="exact"/>
        <w:ind w:firstLine="0"/>
        <w:rPr>
          <w:rFonts w:eastAsia="仿宋_GB2312"/>
          <w:sz w:val="32"/>
        </w:rPr>
      </w:pPr>
    </w:p>
    <w:p>
      <w:pPr>
        <w:pStyle w:val="3"/>
        <w:spacing w:line="600" w:lineRule="exact"/>
        <w:ind w:firstLine="640" w:firstLineChars="200"/>
        <w:rPr>
          <w:rFonts w:eastAsia="仿宋_GB2312"/>
          <w:sz w:val="32"/>
        </w:rPr>
      </w:pPr>
      <w:r>
        <w:rPr>
          <w:rFonts w:hint="eastAsia" w:eastAsia="仿宋_GB2312"/>
          <w:sz w:val="32"/>
        </w:rPr>
        <w:t>附件：2022年度人社系统业务技能练兵比武“日日学、</w:t>
      </w:r>
    </w:p>
    <w:p>
      <w:pPr>
        <w:pStyle w:val="3"/>
        <w:spacing w:line="600" w:lineRule="exact"/>
        <w:ind w:firstLine="640" w:firstLineChars="200"/>
        <w:rPr>
          <w:rFonts w:eastAsia="仿宋_GB2312"/>
          <w:sz w:val="32"/>
        </w:rPr>
      </w:pPr>
      <w:r>
        <w:rPr>
          <w:rFonts w:hint="eastAsia" w:eastAsia="仿宋_GB2312"/>
          <w:sz w:val="32"/>
        </w:rPr>
        <w:t xml:space="preserve">      周周练、月月比”活动规则</w:t>
      </w:r>
    </w:p>
    <w:p>
      <w:pPr>
        <w:pStyle w:val="3"/>
        <w:spacing w:line="600" w:lineRule="exact"/>
        <w:ind w:firstLine="640" w:firstLineChars="200"/>
        <w:rPr>
          <w:rFonts w:eastAsia="仿宋_GB2312"/>
          <w:sz w:val="32"/>
        </w:rPr>
      </w:pPr>
    </w:p>
    <w:p>
      <w:pPr>
        <w:pStyle w:val="3"/>
        <w:spacing w:line="600" w:lineRule="exact"/>
        <w:ind w:firstLine="640" w:firstLineChars="200"/>
        <w:rPr>
          <w:rFonts w:eastAsia="仿宋_GB2312"/>
          <w:sz w:val="32"/>
        </w:rPr>
      </w:pPr>
    </w:p>
    <w:p>
      <w:pPr>
        <w:pStyle w:val="3"/>
        <w:spacing w:line="600" w:lineRule="exact"/>
        <w:ind w:firstLine="640" w:firstLineChars="200"/>
        <w:rPr>
          <w:rFonts w:eastAsia="仿宋_GB2312"/>
          <w:sz w:val="32"/>
        </w:rPr>
      </w:pPr>
    </w:p>
    <w:p>
      <w:pPr>
        <w:pStyle w:val="3"/>
        <w:spacing w:line="600" w:lineRule="exact"/>
        <w:ind w:firstLine="640" w:firstLineChars="200"/>
        <w:rPr>
          <w:rFonts w:eastAsia="仿宋_GB2312"/>
          <w:sz w:val="32"/>
        </w:rPr>
      </w:pPr>
      <w:r>
        <w:rPr>
          <w:rFonts w:hint="eastAsia" w:eastAsia="仿宋_GB2312"/>
          <w:sz w:val="32"/>
        </w:rPr>
        <w:t xml:space="preserve">                              2022年</w:t>
      </w:r>
      <w:r>
        <w:rPr>
          <w:rFonts w:eastAsia="仿宋_GB2312"/>
          <w:sz w:val="32"/>
        </w:rPr>
        <w:t>3</w:t>
      </w:r>
      <w:r>
        <w:rPr>
          <w:rFonts w:hint="eastAsia" w:eastAsia="仿宋_GB2312"/>
          <w:sz w:val="32"/>
        </w:rPr>
        <w:t>月</w:t>
      </w:r>
      <w:r>
        <w:rPr>
          <w:rFonts w:eastAsia="仿宋_GB2312"/>
          <w:sz w:val="32"/>
        </w:rPr>
        <w:t>31</w:t>
      </w:r>
      <w:r>
        <w:rPr>
          <w:rFonts w:hint="eastAsia" w:eastAsia="仿宋_GB2312"/>
          <w:sz w:val="32"/>
        </w:rPr>
        <w:t>日</w:t>
      </w:r>
    </w:p>
    <w:p>
      <w:pPr>
        <w:pStyle w:val="3"/>
        <w:spacing w:line="600" w:lineRule="exact"/>
        <w:ind w:firstLine="640" w:firstLineChars="200"/>
        <w:rPr>
          <w:rFonts w:eastAsia="黑体" w:cs="黑体"/>
          <w:sz w:val="32"/>
          <w:szCs w:val="32"/>
        </w:rPr>
      </w:pPr>
      <w:r>
        <w:rPr>
          <w:rFonts w:hint="eastAsia" w:eastAsia="仿宋_GB2312"/>
          <w:sz w:val="32"/>
        </w:rPr>
        <w:t>（联系人：王婷婷；联系电话：83218290）</w:t>
      </w:r>
      <w:bookmarkStart w:id="0" w:name="_GoBack"/>
      <w:bookmarkEnd w:id="0"/>
    </w:p>
    <w:sectPr>
      <w:footerReference r:id="rId3" w:type="default"/>
      <w:pgSz w:w="11906" w:h="16838"/>
      <w:pgMar w:top="1440" w:right="1531" w:bottom="1440"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036701-9A95-45C1-BCF4-5C8E10FBBC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2" w:fontKey="{E14F41D5-32EA-4898-96B3-2919ECA4DF9C}"/>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00"/>
    <w:family w:val="modern"/>
    <w:pitch w:val="default"/>
    <w:sig w:usb0="00000000" w:usb1="00000000" w:usb2="00000010" w:usb3="00000000" w:csb0="00040000"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FB4853D6-7D16-4B3A-BCE8-3A217034918E}"/>
  </w:font>
  <w:font w:name="楷体_GB2312">
    <w:altName w:val="楷体"/>
    <w:panose1 w:val="02010609030101010101"/>
    <w:charset w:val="86"/>
    <w:family w:val="modern"/>
    <w:pitch w:val="default"/>
    <w:sig w:usb0="00000000" w:usb1="00000000" w:usb2="00000010" w:usb3="00000000" w:csb0="00040000" w:csb1="00000000"/>
    <w:embedRegular r:id="rId4" w:fontKey="{BB3F59DF-72F9-4E34-AA9F-80A91D02EB54}"/>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4</w:t>
    </w:r>
    <w:r>
      <w:rPr>
        <w:rStyle w:val="11"/>
        <w:rFonts w:ascii="宋体" w:hAnsi="宋体"/>
        <w:sz w:val="28"/>
        <w:szCs w:val="28"/>
      </w:rPr>
      <w:fldChar w:fldCharType="end"/>
    </w:r>
    <w:r>
      <w:rPr>
        <w:rStyle w:val="11"/>
        <w:rFonts w:hint="eastAsia" w:ascii="宋体" w:hAnsi="宋体"/>
        <w:sz w:val="28"/>
        <w:szCs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F0BDC"/>
    <w:rsid w:val="00041E55"/>
    <w:rsid w:val="000A44BF"/>
    <w:rsid w:val="00120125"/>
    <w:rsid w:val="00162B87"/>
    <w:rsid w:val="00233E93"/>
    <w:rsid w:val="0024113D"/>
    <w:rsid w:val="00295077"/>
    <w:rsid w:val="002E1670"/>
    <w:rsid w:val="002E3A88"/>
    <w:rsid w:val="002F4A77"/>
    <w:rsid w:val="003F0BDC"/>
    <w:rsid w:val="004E7AF1"/>
    <w:rsid w:val="00542C72"/>
    <w:rsid w:val="00561774"/>
    <w:rsid w:val="0059190B"/>
    <w:rsid w:val="005B53CB"/>
    <w:rsid w:val="005F3A91"/>
    <w:rsid w:val="00637666"/>
    <w:rsid w:val="00653E0B"/>
    <w:rsid w:val="007E5921"/>
    <w:rsid w:val="00864DF6"/>
    <w:rsid w:val="00896547"/>
    <w:rsid w:val="008C31AD"/>
    <w:rsid w:val="008E1795"/>
    <w:rsid w:val="00957982"/>
    <w:rsid w:val="009A720A"/>
    <w:rsid w:val="009D3C84"/>
    <w:rsid w:val="00A76EA1"/>
    <w:rsid w:val="00AC36C9"/>
    <w:rsid w:val="00AF4F42"/>
    <w:rsid w:val="00B7313E"/>
    <w:rsid w:val="00BB1763"/>
    <w:rsid w:val="00BB700D"/>
    <w:rsid w:val="00BD78A2"/>
    <w:rsid w:val="00BE0092"/>
    <w:rsid w:val="00BE271A"/>
    <w:rsid w:val="00C263D7"/>
    <w:rsid w:val="00C30132"/>
    <w:rsid w:val="00C8403C"/>
    <w:rsid w:val="00CC0423"/>
    <w:rsid w:val="00CC2B75"/>
    <w:rsid w:val="00CF1D21"/>
    <w:rsid w:val="00D51514"/>
    <w:rsid w:val="00D97787"/>
    <w:rsid w:val="00DB5A57"/>
    <w:rsid w:val="00DD0370"/>
    <w:rsid w:val="00E47CEC"/>
    <w:rsid w:val="00F21FFE"/>
    <w:rsid w:val="00F31DED"/>
    <w:rsid w:val="00F603A0"/>
    <w:rsid w:val="00F60D89"/>
    <w:rsid w:val="00F6388A"/>
    <w:rsid w:val="00FA15B8"/>
    <w:rsid w:val="00FC5D95"/>
    <w:rsid w:val="3F7FC3D1"/>
    <w:rsid w:val="4A6E0B3E"/>
    <w:rsid w:val="5F7F5ED9"/>
    <w:rsid w:val="747EA540"/>
    <w:rsid w:val="7D7FACAD"/>
    <w:rsid w:val="975F9703"/>
    <w:rsid w:val="BF3F71E9"/>
    <w:rsid w:val="E75FFCF9"/>
    <w:rsid w:val="EFF6F4C8"/>
    <w:rsid w:val="F7BFA54A"/>
    <w:rsid w:val="FC87BC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Balloon Text"/>
    <w:basedOn w:val="1"/>
    <w:link w:val="12"/>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批注框文本 Char"/>
    <w:basedOn w:val="10"/>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4</Pages>
  <Words>1615</Words>
  <Characters>1683</Characters>
  <Lines>12</Lines>
  <Paragraphs>3</Paragraphs>
  <TotalTime>2</TotalTime>
  <ScaleCrop>false</ScaleCrop>
  <LinksUpToDate>false</LinksUpToDate>
  <CharactersWithSpaces>1719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2020-09-14T06:56:00Z</dcterms:created>
  <dc:creator>linhong</dc:creator>
  <cp:lastModifiedBy>姚乃嘉</cp:lastModifiedBy>
  <cp:lastPrinted>2005-02-19T15:04:00Z</cp:lastPrinted>
  <dcterms:modified xsi:type="dcterms:W3CDTF">2022-04-06T01:03:02Z</dcterms:modified>
  <dc:title>塘计[2004]1号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81E90D280DF342F394BDBF0DFC1832EB</vt:lpwstr>
  </property>
</Properties>
</file>