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left"/>
        <w:textAlignment w:val="auto"/>
        <w:rPr>
          <w:rFonts w:eastAsia="黑体"/>
          <w:sz w:val="32"/>
          <w:szCs w:val="32"/>
        </w:rPr>
      </w:pPr>
      <w:r>
        <w:rPr>
          <w:rFonts w:hAnsi="Times New Roman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eastAsia="方正小标宋简体"/>
          <w:b w:val="0"/>
          <w:bCs w:val="0"/>
          <w:sz w:val="36"/>
          <w:szCs w:val="36"/>
        </w:rPr>
      </w:pPr>
      <w:r>
        <w:rPr>
          <w:rFonts w:hint="default" w:eastAsia="方正小标宋简体"/>
          <w:b w:val="0"/>
          <w:bCs w:val="0"/>
          <w:sz w:val="36"/>
          <w:szCs w:val="36"/>
          <w:u w:val="single"/>
        </w:rPr>
        <w:t xml:space="preserve">        </w:t>
      </w:r>
      <w:r>
        <w:rPr>
          <w:rFonts w:hint="default" w:eastAsia="方正小标宋简体"/>
          <w:b w:val="0"/>
          <w:bCs w:val="0"/>
          <w:sz w:val="36"/>
          <w:szCs w:val="36"/>
        </w:rPr>
        <w:t>劳动人事争议仲裁委员会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456" w:rightChars="-217"/>
        <w:jc w:val="center"/>
        <w:textAlignment w:val="auto"/>
        <w:rPr>
          <w:b w:val="0"/>
          <w:bCs w:val="0"/>
          <w:sz w:val="44"/>
          <w:szCs w:val="44"/>
        </w:rPr>
      </w:pPr>
      <w:r>
        <w:rPr>
          <w:rFonts w:hint="default" w:eastAsia="方正小标宋简体"/>
          <w:b w:val="0"/>
          <w:bCs w:val="0"/>
          <w:sz w:val="44"/>
          <w:szCs w:val="44"/>
        </w:rPr>
        <w:t>送达地址确认告知书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本委因以下第（    ）种情况：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1、收到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诉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劳动人事争议仲裁的申请；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default" w:ascii="Times New Roman" w:hAnsi="Times New Roman" w:eastAsia="仿宋_GB2312" w:cs="Times New Roman"/>
          <w:sz w:val="28"/>
          <w:szCs w:val="28"/>
          <w:shd w:val="pct10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2、受理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诉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劳动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人事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争议案件（   劳人仲案字[20  ]第   号）；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根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据《劳动人事争议仲裁办案规则》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《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天津市劳动人事争议仲裁文书送达规定》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的相关规定，将有关事项通知如下：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一、当事人应向本委提供或确认自己准确的送达地址，并填写送达地址确认书，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提供的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送达地址应当包括详细地址、邮政编码以及受送达人的联系电话等。同意电子送达的，应当提供并确认接收仲裁文书的传真号、电子邮箱、微信号等电子送达地址。当事人委托代理人的，代理人确认的送达地址视为当事人的送达地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 当事人在仲裁案件审理期间变更送达地址的，应当及时以书面方式告知仲裁委员会。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contextualSpacing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二、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因当事人拒绝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提供、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确认送达地址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或者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以拒接电话、避而不见送达人、搬离原住所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地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方式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躲避、规避送达，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仲裁委员会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无法确认送达地址的，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如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当事人在本次仲裁中所涉及的劳动合同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（或聘用合同）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、往来函件中对送达地址有明确约定，以约定的地址为送达地址；没有约定的，以当事人在本次仲裁中提交的书面材料中载明的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自己的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地址为送达地址；没有约定、当事人也未提交书面材料或者书面材料中未载明地址的，以一年内在本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仲裁委员会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进行的其他仲裁案件中提供的地址为送达地址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contextualSpacing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依上述方式仍无法确定的，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自然人以其户籍登记的住所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地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或者在经常居住地登记的住址为送达地址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法人或者其他组织以其工商登记或者其他依法登记、备案的住所地为送达地址。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contextualSpacing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三、受送达人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是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自然人的，其法定代理人、委托代理人、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指定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代收人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、同住的成年家属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签收的，即为送达。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contextualSpacing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四、受送达人是法人或其他组织，其法人的法定代表人、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其他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组织的主要负责人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或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者该法人、其他组织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负责收件的人签收的，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或者受送达人的委托代理人、指定代收人签收的，即为送达。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contextualSpacing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五、因受送达人提供或确认的送达地址不准确、拒不提供送达地址、送达地址变更未及时告知本委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受送达人本人或者受送达人指定的代收人拒绝签收，导致仲裁文书未能被受送达人实际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接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收的，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邮寄送达的仲裁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文书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被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退回之日视为送达之日。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contextualSpacing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六、受送达人拒绝签收仲裁文书的，本委以留置、张贴方式送达的仲裁文书自留置、张贴之日起经过三个工作日即视为送达。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contextualSpacing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特此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告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0" w:firstLineChars="75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劳动人事争议仲裁委员会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94" w:firstLineChars="1855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年     月    日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left"/>
        <w:textAlignment w:val="auto"/>
        <w:rPr>
          <w:rFonts w:hAnsi="Times New Roman" w:eastAsia="黑体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left"/>
        <w:textAlignment w:val="auto"/>
        <w:rPr>
          <w:rFonts w:hAnsi="Times New Roman" w:eastAsia="黑体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left"/>
        <w:textAlignment w:val="auto"/>
        <w:rPr>
          <w:rFonts w:hAnsi="Times New Roman" w:eastAsia="黑体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left"/>
        <w:textAlignment w:val="auto"/>
        <w:rPr>
          <w:rFonts w:hAnsi="Times New Roman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left"/>
        <w:textAlignment w:val="auto"/>
        <w:rPr>
          <w:rFonts w:eastAsia="黑体"/>
          <w:sz w:val="32"/>
          <w:szCs w:val="32"/>
        </w:rPr>
      </w:pPr>
      <w:r>
        <w:rPr>
          <w:rFonts w:hAnsi="Times New Roman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eastAsia="方正小标宋简体"/>
          <w:b w:val="0"/>
          <w:bCs w:val="0"/>
          <w:sz w:val="44"/>
          <w:szCs w:val="44"/>
        </w:rPr>
      </w:pPr>
      <w:r>
        <w:rPr>
          <w:rFonts w:hint="default" w:eastAsia="方正小标宋简体"/>
          <w:b w:val="0"/>
          <w:bCs w:val="0"/>
          <w:sz w:val="44"/>
          <w:szCs w:val="44"/>
        </w:rPr>
        <w:t>送达地址确认书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送达地址：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邮政编码：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4．传真号码：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5．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电子邮箱：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6．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微信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号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7．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指定代收人：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8．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代收人联系电话：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highlight w:val="none"/>
          <w:lang w:val="en-US" w:eastAsia="zh-CN"/>
        </w:rPr>
        <w:t>是否同意电子送达：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（第1-3项为必填项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第4-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项为选填项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同意采用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电子送达方式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送达仲裁文书的，第4-6项为必填项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我已经填写并阅读了《送达地址确认告知书》，并保证上述内容准确有效。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              确认人签名/公章：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92" w:firstLineChars="189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年   月   日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left"/>
        <w:textAlignment w:val="auto"/>
        <w:rPr>
          <w:rFonts w:hAnsi="Times New Roman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left"/>
        <w:textAlignment w:val="auto"/>
        <w:rPr>
          <w:rFonts w:eastAsia="黑体"/>
          <w:sz w:val="32"/>
          <w:szCs w:val="32"/>
        </w:rPr>
      </w:pPr>
      <w:r>
        <w:rPr>
          <w:rFonts w:hAnsi="Times New Roman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eastAsia="方正小标宋简体"/>
          <w:b w:val="0"/>
          <w:bCs w:val="0"/>
          <w:sz w:val="36"/>
          <w:szCs w:val="36"/>
        </w:rPr>
      </w:pPr>
      <w:r>
        <w:rPr>
          <w:rFonts w:hint="default" w:eastAsia="方正小标宋简体"/>
          <w:b w:val="0"/>
          <w:bCs w:val="0"/>
          <w:sz w:val="36"/>
          <w:szCs w:val="36"/>
          <w:u w:val="single"/>
        </w:rPr>
        <w:t xml:space="preserve">        </w:t>
      </w:r>
      <w:r>
        <w:rPr>
          <w:rFonts w:hint="default" w:eastAsia="方正小标宋简体"/>
          <w:b w:val="0"/>
          <w:bCs w:val="0"/>
          <w:sz w:val="36"/>
          <w:szCs w:val="36"/>
        </w:rPr>
        <w:t>劳动人事争议仲裁委员会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eastAsia="方正小标宋简体"/>
          <w:b w:val="0"/>
          <w:bCs w:val="0"/>
          <w:sz w:val="44"/>
          <w:szCs w:val="44"/>
        </w:rPr>
      </w:pPr>
      <w:r>
        <w:rPr>
          <w:rFonts w:hint="default" w:eastAsia="方正小标宋简体"/>
          <w:b w:val="0"/>
          <w:bCs w:val="0"/>
          <w:sz w:val="44"/>
          <w:szCs w:val="44"/>
        </w:rPr>
        <w:t>委托送达函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91" w:firstLineChars="1740"/>
        <w:textAlignment w:val="auto"/>
        <w:rPr>
          <w:rFonts w:eastAsia="仿宋_GB2312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91" w:firstLineChars="1740"/>
        <w:textAlignment w:val="auto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b/>
          <w:sz w:val="28"/>
          <w:szCs w:val="28"/>
        </w:rPr>
        <w:t>津</w:t>
      </w:r>
      <w:r>
        <w:rPr>
          <w:rFonts w:eastAsia="仿宋_GB2312"/>
          <w:b/>
          <w:sz w:val="28"/>
          <w:szCs w:val="28"/>
          <w:u w:val="single"/>
        </w:rPr>
        <w:t xml:space="preserve">   </w:t>
      </w:r>
      <w:r>
        <w:rPr>
          <w:rFonts w:eastAsia="仿宋_GB2312"/>
          <w:b/>
          <w:sz w:val="28"/>
          <w:szCs w:val="28"/>
        </w:rPr>
        <w:t>劳人仲函〔  〕第  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eastAsia="仿宋_GB2312"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劳动人事争议仲裁委员会：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委受理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诉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案件（津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劳人仲案字［   ］第   号），现委托贵委送达有关文书。随函寄去XX书X份、送达回证X份，请在收到本函后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五个工作日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内代为向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送达，送达地址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及受送达人的联系方式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为：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。请将送达回证尽快寄回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委。如无法送达，请及时回函告知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联系人：（写明委托方联系人的姓名、部门、职务）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联系地址：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劳动人事争议仲裁委员会</w:t>
      </w:r>
    </w:p>
    <w:p>
      <w:pPr>
        <w:spacing w:line="240" w:lineRule="auto"/>
        <w:ind w:firstLine="5899" w:firstLineChars="2107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2270E8-7FF9-4A52-BAAF-44C0ABB76A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EDA3345-96AA-4763-A31A-316012121D2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406833A-AB17-4839-B9EA-576D34F4BA6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D9D35DF3-D6D9-4EC1-AD8F-C99FD6FD585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jg1M2UzNzA3NDhiMTI3MTJmMDBmNzZjODczMDgifQ=="/>
  </w:docVars>
  <w:rsids>
    <w:rsidRoot w:val="05534814"/>
    <w:rsid w:val="05534814"/>
    <w:rsid w:val="0B745622"/>
    <w:rsid w:val="1D505FE1"/>
    <w:rsid w:val="1EF77150"/>
    <w:rsid w:val="46E738BB"/>
    <w:rsid w:val="576F34B4"/>
    <w:rsid w:val="688B1459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480" w:lineRule="auto"/>
      <w:outlineLvl w:val="3"/>
    </w:pPr>
    <w:rPr>
      <w:rFonts w:ascii="Arial" w:hAnsi="Arial" w:eastAsia="仿宋" w:cs="Times New Roman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560" w:lineRule="exact"/>
      <w:ind w:firstLine="721" w:firstLineChars="200"/>
    </w:pPr>
    <w:rPr>
      <w:rFonts w:eastAsia="仿宋_GB2312"/>
      <w:sz w:val="32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1285</Words>
  <Characters>1294</Characters>
  <Lines>0</Lines>
  <Paragraphs>0</Paragraphs>
  <TotalTime>1</TotalTime>
  <ScaleCrop>false</ScaleCrop>
  <LinksUpToDate>false</LinksUpToDate>
  <CharactersWithSpaces>1718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2022-12-19T02:25:00Z</dcterms:created>
  <dc:creator>琦琦乖乖的</dc:creator>
  <cp:lastModifiedBy>琦琦乖乖的</cp:lastModifiedBy>
  <dcterms:modified xsi:type="dcterms:W3CDTF">2022-12-19T02:27:21Z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D0FF9BF33E5247A7BB4D93E38E19CB39</vt:lpwstr>
  </property>
</Properties>
</file>