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firstLine="0" w:firstLineChars="0"/>
        <w:rPr>
          <w:rFonts w:hint="eastAsia" w:ascii="Times New Roman" w:hAnsi="Times New Roman" w:eastAsia="黑体" w:cs="黑体"/>
          <w:color w:val="auto"/>
          <w:sz w:val="30"/>
          <w:szCs w:val="30"/>
          <w14:ligatures w14:val="none"/>
        </w:rPr>
      </w:pPr>
      <w:r>
        <w:rPr>
          <w:rFonts w:hint="eastAsia" w:ascii="Times New Roman" w:hAnsi="Times New Roman" w:eastAsia="黑体" w:cs="黑体"/>
          <w:color w:val="auto"/>
          <w:sz w:val="30"/>
          <w:szCs w:val="30"/>
          <w14:ligatures w14:val="none"/>
        </w:rPr>
        <w:t>附件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0" w:firstLineChars="0"/>
        <w:rPr>
          <w:rFonts w:hint="eastAsia" w:ascii="Times New Roman" w:hAnsi="Times New Roman" w:eastAsia="黑体" w:cs="黑体"/>
          <w:color w:val="auto"/>
          <w:sz w:val="30"/>
          <w:szCs w:val="30"/>
          <w14:ligatures w14:val="none"/>
        </w:rPr>
      </w:pPr>
    </w:p>
    <w:p>
      <w:pPr>
        <w:widowControl/>
        <w:adjustRightInd w:val="0"/>
        <w:snapToGrid w:val="0"/>
        <w:spacing w:line="560" w:lineRule="exact"/>
        <w:ind w:firstLine="0" w:firstLineChars="0"/>
        <w:jc w:val="center"/>
        <w:rPr>
          <w:rFonts w:ascii="Times New Roman" w:hAnsi="Times New Roman" w:eastAsia="方正小标宋简体"/>
          <w:color w:val="auto"/>
          <w:sz w:val="44"/>
          <w:szCs w:val="44"/>
          <w14:ligatures w14:val="none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  <w14:ligatures w14:val="none"/>
        </w:rPr>
        <w:t>特级技师、首席技师证书编码规则（以特级技师为例）</w:t>
      </w:r>
    </w:p>
    <w:p>
      <w:pPr>
        <w:jc w:val="center"/>
        <w:rPr>
          <w:rFonts w:hint="eastAsia" w:ascii="Times New Roman" w:eastAsia="方正小标宋简体"/>
          <w:b/>
          <w:bCs/>
          <w:sz w:val="32"/>
          <w:szCs w:val="32"/>
        </w:rPr>
      </w:pPr>
    </w:p>
    <w:p>
      <w:pPr>
        <w:jc w:val="center"/>
        <w:rPr>
          <w:rFonts w:ascii="Times New Roman" w:eastAsia="方正小标宋简体"/>
          <w:b/>
          <w:bCs/>
          <w:sz w:val="32"/>
          <w:szCs w:val="32"/>
        </w:rPr>
      </w:pPr>
      <w:r>
        <w:rPr>
          <w:rFonts w:hint="eastAsia" w:ascii="Times New Roman" w:eastAsia="方正小标宋简体"/>
          <w:b/>
          <w:bCs/>
          <w:sz w:val="32"/>
          <w:szCs w:val="32"/>
        </w:rPr>
        <w:t>特级技师证书编码规则</w:t>
      </w:r>
    </w:p>
    <w:p>
      <w:pPr>
        <w:spacing w:line="0" w:lineRule="atLeast"/>
        <w:ind w:firstLine="565" w:firstLineChars="202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特级技师证书编码由2位大写英文字母和20位阿拉伯数字组成，主要包括7个部分：1.评价机构类别代码；2.评价机构代码；3.评价机构（站点</w:t>
      </w:r>
      <w:r>
        <w:rPr>
          <w:rFonts w:hint="eastAsia" w:ascii="Times New Roman" w:hAnsi="Times New Roman" w:eastAsia="仿宋"/>
          <w:sz w:val="28"/>
          <w:szCs w:val="28"/>
          <w:vertAlign w:val="superscript"/>
        </w:rPr>
        <w:t>1</w:t>
      </w:r>
      <w:r>
        <w:rPr>
          <w:rFonts w:hint="eastAsia" w:ascii="Times New Roman" w:hAnsi="Times New Roman" w:eastAsia="仿宋"/>
          <w:sz w:val="28"/>
          <w:szCs w:val="28"/>
        </w:rPr>
        <w:t>）所在地省级代码；4.评价机构（站点）序列码；5.证书核发年份代码；6.职业技能等级代码；7.证书序列码。其中，第1-4部分由人力资源社会保障部门赋码，第5-7部分由评价机构赋码。具体表现形式见下表。</w:t>
      </w:r>
    </w:p>
    <w:p>
      <w:pPr>
        <w:jc w:val="center"/>
        <w:rPr>
          <w:rFonts w:ascii="Times New Roman" w:hAnsi="Times New Roman" w:eastAsia="黑体"/>
          <w:sz w:val="24"/>
          <w:szCs w:val="24"/>
        </w:rPr>
      </w:pPr>
      <w:r>
        <w:rPr>
          <w:rFonts w:hint="eastAsia" w:ascii="Times New Roman" w:hAnsi="Times New Roman" w:eastAsia="黑体"/>
          <w:sz w:val="24"/>
          <w:szCs w:val="24"/>
        </w:rPr>
        <w:t xml:space="preserve">表 </w:t>
      </w:r>
      <w:r>
        <w:rPr>
          <w:rFonts w:hint="default" w:ascii="Times New Roman" w:hAnsi="Times New Roman" w:eastAsia="黑体"/>
          <w:sz w:val="24"/>
          <w:szCs w:val="24"/>
          <w:lang w:val="en"/>
        </w:rPr>
        <w:t xml:space="preserve"> </w:t>
      </w:r>
      <w:r>
        <w:rPr>
          <w:rFonts w:hint="eastAsia" w:ascii="Times New Roman" w:hAnsi="Times New Roman" w:eastAsia="黑体"/>
          <w:sz w:val="24"/>
          <w:szCs w:val="24"/>
        </w:rPr>
        <w:t>证书编码构成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594"/>
        <w:gridCol w:w="594"/>
        <w:gridCol w:w="594"/>
        <w:gridCol w:w="628"/>
        <w:gridCol w:w="560"/>
        <w:gridCol w:w="574"/>
        <w:gridCol w:w="614"/>
        <w:gridCol w:w="594"/>
        <w:gridCol w:w="594"/>
        <w:gridCol w:w="594"/>
        <w:gridCol w:w="594"/>
        <w:gridCol w:w="553"/>
        <w:gridCol w:w="567"/>
        <w:gridCol w:w="567"/>
        <w:gridCol w:w="668"/>
        <w:gridCol w:w="615"/>
        <w:gridCol w:w="594"/>
        <w:gridCol w:w="594"/>
        <w:gridCol w:w="594"/>
        <w:gridCol w:w="594"/>
        <w:gridCol w:w="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>序号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>1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>2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>3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>4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>5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>6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>7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>8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>9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>10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>11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>12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>13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>14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>15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>16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>17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>18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>19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>20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>21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说明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评价机构类别代码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评价机构代码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评价机构（站点）所在地</w:t>
            </w:r>
          </w:p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省级代码</w:t>
            </w:r>
          </w:p>
        </w:tc>
        <w:tc>
          <w:tcPr>
            <w:tcW w:w="3543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评价机构（站点）序列码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证书核发年份代码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职业技能等级代码</w:t>
            </w:r>
          </w:p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w w:val="80"/>
              </w:rPr>
            </w:pPr>
            <w:r>
              <w:rPr>
                <w:rFonts w:hint="eastAsia" w:ascii="Times New Roman" w:hAnsi="Times New Roman" w:eastAsia="仿宋"/>
                <w:b/>
                <w:bCs/>
                <w:w w:val="80"/>
              </w:rPr>
              <w:t>“T”</w:t>
            </w:r>
          </w:p>
        </w:tc>
        <w:tc>
          <w:tcPr>
            <w:tcW w:w="3586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证书序列码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来源</w:t>
            </w:r>
          </w:p>
        </w:tc>
        <w:tc>
          <w:tcPr>
            <w:tcW w:w="7796" w:type="dxa"/>
            <w:gridSpan w:val="13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人力资源社会保障部门确定</w:t>
            </w:r>
          </w:p>
        </w:tc>
        <w:tc>
          <w:tcPr>
            <w:tcW w:w="5388" w:type="dxa"/>
            <w:gridSpan w:val="9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评价机构确定</w:t>
            </w:r>
          </w:p>
        </w:tc>
      </w:tr>
    </w:tbl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30480</wp:posOffset>
                </wp:positionV>
                <wp:extent cx="2127250" cy="6350"/>
                <wp:effectExtent l="0" t="6350" r="6350" b="6350"/>
                <wp:wrapNone/>
                <wp:docPr id="62236238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72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flip:y;margin-left:4pt;margin-top:2.4pt;height:0.5pt;width:167.5pt;z-index:251659264;mso-width-relative:page;mso-height-relative:page;" filled="f" stroked="t" coordsize="21600,21600" o:gfxdata="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M7TqdIAAAAFAQAADwAAAAAAAAABACAAAAAiAAAAZHJzL2Rvd25yZXYueG1sUEsBAhQAFAAAAAgA&#10;h07iQBgpRMbyAQAAxwMAAA4AAAAAAAAAAQAgAAAAIQEAAGRycy9lMm9Eb2MueG1sUEsFBgAAAAAG&#10;AAYAWQEAAIU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hint="eastAsia" w:ascii="Times New Roman" w:hAnsi="Times New Roman" w:eastAsia="仿宋"/>
          <w:sz w:val="24"/>
          <w:szCs w:val="24"/>
          <w:vertAlign w:val="superscript"/>
        </w:rPr>
        <w:t>1</w:t>
      </w:r>
      <w:r>
        <w:rPr>
          <w:rFonts w:hint="eastAsia" w:ascii="Times New Roman" w:hAnsi="Times New Roman" w:eastAsia="仿宋"/>
          <w:sz w:val="24"/>
          <w:szCs w:val="24"/>
        </w:rPr>
        <w:t>注：指在人力资源社会保障部备案的中央企业子公司、分公司和社会培训评价组织的考核站点。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4D400B4-6A85-491D-A449-A81D27CBC20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14AFD5A-A351-4A8B-91DD-DAAB08C3181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AB8001B-387C-4B0D-A1E6-3BFE916C577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D9E99611-10DB-4354-B5B8-1F94F21AC04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-96520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6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UG9if1gAAAAgBAAAPAAAAAAAAAAEAIAAAACIAAABkcnMvZG93bnJldi54bWxQ&#10;SwECFAAUAAAACACHTuJAf46tET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NzhkMGE0MWNkOGQ2MGRkNmNiN2JkNGEwZjIzMWUifQ=="/>
  </w:docVars>
  <w:rsids>
    <w:rsidRoot w:val="488A2620"/>
    <w:rsid w:val="1D505FE1"/>
    <w:rsid w:val="1EF77150"/>
    <w:rsid w:val="46E738BB"/>
    <w:rsid w:val="488A2620"/>
    <w:rsid w:val="576F34B4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2"/>
    <w:pPr>
      <w:ind w:left="168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2024-03-20T07:28:00Z</dcterms:created>
  <dc:creator>Yan</dc:creator>
  <cp:lastModifiedBy>Yan</cp:lastModifiedBy>
  <dcterms:modified xsi:type="dcterms:W3CDTF">2024-03-20T07:29:17Z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22AF8CB61EFF4C28909D5ED9F2258B8C_11</vt:lpwstr>
  </property>
</Properties>
</file>