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9455">
      <w:pPr>
        <w:pStyle w:val="8"/>
        <w:widowControl/>
        <w:pBdr>
          <w:top w:val="none" w:color="auto" w:sz="0" w:space="0"/>
          <w:left w:val="none" w:color="auto" w:sz="0" w:space="0"/>
          <w:bottom w:val="none" w:color="auto" w:sz="0" w:space="0"/>
          <w:right w:val="none" w:color="auto" w:sz="0" w:space="0"/>
        </w:pBdr>
        <w:adjustRightInd w:val="0"/>
        <w:snapToGrid w:val="0"/>
        <w:spacing w:line="600" w:lineRule="exact"/>
        <w:ind w:firstLine="640"/>
        <w:rPr>
          <w:rFonts w:hint="default" w:eastAsia="仿宋_GB2312" w:cs="Times New Roman"/>
          <w:sz w:val="32"/>
          <w:szCs w:val="32"/>
          <w:lang w:eastAsia="zh-CN"/>
        </w:rPr>
      </w:pPr>
    </w:p>
    <w:p w14:paraId="0E78F124">
      <w:pPr>
        <w:spacing w:line="600" w:lineRule="exact"/>
        <w:ind w:firstLine="0"/>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w:t>
      </w:r>
      <w:bookmarkStart w:id="0" w:name="_GoBack"/>
      <w:bookmarkEnd w:id="0"/>
    </w:p>
    <w:p w14:paraId="042772FE">
      <w:pPr>
        <w:spacing w:line="600" w:lineRule="exact"/>
        <w:ind w:firstLine="0"/>
        <w:rPr>
          <w:rFonts w:hint="eastAsia" w:eastAsia="仿宋_GB2312" w:cs="Times New Roman"/>
          <w:sz w:val="32"/>
          <w:szCs w:val="32"/>
          <w:lang w:val="en" w:eastAsia="zh-CN"/>
        </w:rPr>
      </w:pPr>
    </w:p>
    <w:p w14:paraId="4BC4B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第五届天津市“海河英才”创新创业大赛</w:t>
      </w:r>
    </w:p>
    <w:p w14:paraId="4D5A1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博士后揭榜领题赛张榜项目名单</w:t>
      </w:r>
    </w:p>
    <w:tbl>
      <w:tblPr>
        <w:tblStyle w:val="9"/>
        <w:tblW w:w="565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25"/>
        <w:gridCol w:w="4080"/>
        <w:gridCol w:w="2644"/>
      </w:tblGrid>
      <w:tr w14:paraId="6B5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tblHeader/>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D267">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发榜单位</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FD98">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项目名称</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7A22">
            <w:pPr>
              <w:keepNext w:val="0"/>
              <w:keepLines w:val="0"/>
              <w:widowControl/>
              <w:suppressLineNumbers w:val="0"/>
              <w:jc w:val="center"/>
              <w:textAlignment w:val="center"/>
              <w:rPr>
                <w:rFonts w:hint="eastAsia" w:ascii="Times New Roman" w:hAnsi="Times New Roman" w:eastAsia="黑体" w:cs="仿宋_GB2312"/>
                <w:b w:val="0"/>
                <w:bCs w:val="0"/>
                <w:i w:val="0"/>
                <w:color w:val="000000"/>
                <w:sz w:val="24"/>
                <w:szCs w:val="24"/>
                <w:u w:val="none"/>
              </w:rPr>
            </w:pPr>
            <w:r>
              <w:rPr>
                <w:rFonts w:hint="eastAsia" w:ascii="Times New Roman" w:hAnsi="Times New Roman" w:eastAsia="黑体" w:cs="仿宋_GB2312"/>
                <w:b w:val="0"/>
                <w:bCs w:val="0"/>
                <w:i w:val="0"/>
                <w:color w:val="000000"/>
                <w:kern w:val="0"/>
                <w:sz w:val="24"/>
                <w:szCs w:val="24"/>
                <w:u w:val="none"/>
                <w:lang w:val="en-US" w:eastAsia="zh-CN" w:bidi="ar"/>
              </w:rPr>
              <w:t xml:space="preserve">项目所属领域 </w:t>
            </w:r>
          </w:p>
        </w:tc>
      </w:tr>
      <w:tr w14:paraId="1AFE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4FE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天津联汇智造科技有限公司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CA0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群智感知智慧工厂的关键技术研究与实现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8D4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4992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EDA5">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中水北方勘测设计研究</w:t>
            </w:r>
          </w:p>
          <w:p w14:paraId="26ED967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有限责任公司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BEA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基于AI的水泵声学监测技术研究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0E0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393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8ECE">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天津福莱迪科技发展</w:t>
            </w:r>
          </w:p>
          <w:p w14:paraId="2FEDDDE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300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如何通过虚拟调试技术实现自动化产业真正机电一体化应用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73F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ACC4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F184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天津卓朗科技发展有限公司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2C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面向异构多云平台的数据安全与系统安全性提升方案的研究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7F2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1AC3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24A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中海油（天津）管道工程</w:t>
            </w:r>
          </w:p>
          <w:p w14:paraId="0C9D6BD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D18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钢质管道涡流内检测器数据分析量化模型及算法研究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47B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5AB2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A86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中海油（天津）管道工程</w:t>
            </w:r>
          </w:p>
          <w:p w14:paraId="14E409E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865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透射导波层析成像算法研究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28C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9FB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534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天津中科谱光信息技术</w:t>
            </w:r>
          </w:p>
          <w:p w14:paraId="0FE6E33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D53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光谱大数据云服务平台开发与应用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74E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6E68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C6DA">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w:t>
            </w:r>
          </w:p>
          <w:p w14:paraId="4F241A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205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新型人工耳蜗精准评估及远程调机技术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46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0A98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227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w:t>
            </w:r>
          </w:p>
          <w:p w14:paraId="161DDC2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914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情感脑机交互系统的编解码关键技术及自然应用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A1F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21E1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3DB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天津安力信通讯科技</w:t>
            </w:r>
          </w:p>
          <w:p w14:paraId="68A4B94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903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室内手机判定、定位功能</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A2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1FD6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9782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南开大学</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FCD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一种新型光子神经网络图形处理引擎</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FA8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797A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D819">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中科慧眼（天津）电子</w:t>
            </w:r>
          </w:p>
          <w:p w14:paraId="675E263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49B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集成IMU的双目立体匹配技术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3A7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35A0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29E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天津市津安热电有限公司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99E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AI驱动的换热站智能控制器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58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新一代信息技术</w:t>
            </w:r>
          </w:p>
        </w:tc>
      </w:tr>
      <w:tr w14:paraId="7075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E1B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中国能源建设集团天津电力建设有限公司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686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数字化大型汽轮发电机组对轮找中心装置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2E6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67F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AFC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中水北方勘测设计研究</w:t>
            </w:r>
          </w:p>
          <w:p w14:paraId="6707056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有限责任公司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489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新型旋转机械扭矩在线监测技术研究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18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7A5D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EB7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天津福莱迪科技发展</w:t>
            </w:r>
          </w:p>
          <w:p w14:paraId="77801B6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4E8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UV汞灯硬化工艺能耗降低方案</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133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249F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DEF4">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彼合彼方机器人（天津）</w:t>
            </w:r>
          </w:p>
          <w:p w14:paraId="68C26DF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103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多功能补口机器人</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F79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59F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481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天津市天锻压力机有限公司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3C3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超大型复杂环筒类辗轧成形装备关键技术开发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932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BB6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EE6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天津中科谱光信息技术</w:t>
            </w:r>
          </w:p>
          <w:p w14:paraId="4D55ED9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8C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手持水质光谱仪升级</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962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5692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220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天津精仪精测科技有限公司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05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长距离埋地管线不均匀沉降分布式光纤监测技术研究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7B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149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6CC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天津中安视通科技有限公司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16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一种具备AI能力的智能安防监控装置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ED6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E28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7A9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三代光学科技（天津）</w:t>
            </w:r>
          </w:p>
          <w:p w14:paraId="61F0CB5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CB9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氢能源电池双极板三维尺寸测量装备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09E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2F3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DDD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天津篷宜达科技有限公司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1C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晶圆厂天车系统（AMHS）高架升降搬运功能（OHT）的开发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1D5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4661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9D2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天津百利特精电气股份</w:t>
            </w:r>
          </w:p>
          <w:p w14:paraId="696EC09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3C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高压、特高压变电站关键设备远程安全监控关键技术及其应用研究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B63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140F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502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天津市天卓机器人科技发展有限公司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EFA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基于机器视觉的激光焊接质量监控系统开发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16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B2C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552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天津哈威克科技有限公司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C79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手持式多线激光扫描装置</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849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高端装备制造</w:t>
            </w:r>
          </w:p>
        </w:tc>
      </w:tr>
      <w:tr w14:paraId="6738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2FD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天津如灵智研医疗科技</w:t>
            </w:r>
          </w:p>
          <w:p w14:paraId="1382463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9F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3D三维扫描技术应用于母乳喂养的评估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E49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0119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53A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天津谱析康莱生物技术</w:t>
            </w:r>
          </w:p>
          <w:p w14:paraId="7D95278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F37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临床质谱在慢性疾病中的诊断以及干预价值</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42D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87A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1BE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北京声智科技有限公司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D75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基于中医大模型的老年抑郁症AI诊断平台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743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6644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119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3C26252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180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开发高安全性和高效率的抗冻分子的设计策略</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F6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744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9F8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12AA304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6F4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用于基因治疗的细胞特异性表达元件设计</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1F6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167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39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天津质谱生物科技有限公司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4F8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临床质谱胆汁酸技术的开发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26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2195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A07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现代中医药海河实验室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701D">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中药组分制备与表征关键技术研究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3E0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40EF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B72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现代中医药海河实验室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928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中药复方核心功效物质基础及作用机制研究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B8D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6C6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AF1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慧医谷中医药科技（天津）股份有限公司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F5E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基于标准光源下的中医望诊采集技术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003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5453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37B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天津智鼎生物科技有限公司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351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基于固定化酶的便携式苯丙酮尿症（PKU）“智能”检测体系的建立</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9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F2E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487D">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谱天（天津）生物科技</w:t>
            </w:r>
          </w:p>
          <w:p w14:paraId="6DDA5D4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745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肝癌早筛靶点发现及治疗靶点药物发现</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F1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1F20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95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天津博奥赛斯生物科技股份有限公司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18B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糖类抗原CA生物医药与大健康53高效液相色谱串联质谱法检测试剂盒开发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CE64">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6EE2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943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津药达仁堂京万红（天津）药业有限公司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A9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痹祺胶囊对于高尿酸血症、痛风的药效及作用机制研究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4B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3696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360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南开大学</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427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新型丝状真菌底盘的构建</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14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生物医药与大健康</w:t>
            </w:r>
          </w:p>
        </w:tc>
      </w:tr>
      <w:tr w14:paraId="46D1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534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7A51887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958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燃料电池分布特性可视化测试技术及装备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FD7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7D44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2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中材节能股份有限公司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099C">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废塑料化学循环油品精制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D44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7324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6A0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保光（天津）汽车零部件</w:t>
            </w:r>
          </w:p>
          <w:p w14:paraId="73E5610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9EC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一种增韧改性聚氨酯的开发与应用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1DD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5C94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53D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金开新能科技有限公司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3A6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新能源发电项目全绝缘管型母线设备绝缘缺陷监测技术研究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314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48ED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87E3">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天津大学合成生物前沿</w:t>
            </w:r>
          </w:p>
          <w:p w14:paraId="5698BE7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研究院</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002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基于合成生物技术的新型防冰涂料的开发与应用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CD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6F26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E98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天津城建集团有限公司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994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老旧热力管网非开挖翻转内衬修复关键技术研究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4CC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1F88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5589">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天津凯华绝缘材料股份</w:t>
            </w:r>
          </w:p>
          <w:p w14:paraId="5ED702E1">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B33C">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有机硅快速封装材料的开发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285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新材料和石油石化</w:t>
            </w:r>
          </w:p>
        </w:tc>
      </w:tr>
      <w:tr w14:paraId="630C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8AB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60096E8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1C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新能源汽车多功能数据采集设备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E9A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269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3EC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中国汽车技术研究中心</w:t>
            </w:r>
          </w:p>
          <w:p w14:paraId="68E5235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8C73">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新能源汽车整车热扩散测试验证及评价</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0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A6B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099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金开新能科技有限公司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F3E2">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基于电力现货市场背景下新能源主体参与电力的交易策略及电力现货价格预测技术的研究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8DE">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33A7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190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北京引头雁农业科技</w:t>
            </w:r>
          </w:p>
          <w:p w14:paraId="6870A78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8C2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工业化水产养殖节能减排及能源资源回收一体化技术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B7E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新能源与节能环保</w:t>
            </w:r>
          </w:p>
        </w:tc>
      </w:tr>
      <w:tr w14:paraId="0719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196C">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天津创源生物技术有限公司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9D8">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益生菌结合药食同源物质在维持和改善肠道健康方面的作用研究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D5A7">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5A82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1E3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天津嘉立荷牧业集团</w:t>
            </w:r>
          </w:p>
          <w:p w14:paraId="0A878A6F">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26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奶牛体外胚胎生产技术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3F06">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1173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A460">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参小妹（天津）生物科技</w:t>
            </w:r>
          </w:p>
          <w:p w14:paraId="3A63868D">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D4B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海参沙嘴助眠肽制备关键技术研究与应用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88C8">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143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53DF">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天津捷昂康生物科技发展</w:t>
            </w:r>
          </w:p>
          <w:p w14:paraId="4C5682A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9AA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酸枣仁功能食品开发</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6CB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现代农业与食品</w:t>
            </w:r>
          </w:p>
        </w:tc>
      </w:tr>
      <w:tr w14:paraId="24C9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B47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菲特（天津）检测技术</w:t>
            </w:r>
          </w:p>
          <w:p w14:paraId="5D45E5E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9CE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编织物疵点高时效性在线检测技术</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442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2B33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3608">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天津智能轨道交通研究院</w:t>
            </w:r>
          </w:p>
          <w:p w14:paraId="053806C2">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9496">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铁路既有建筑屋面改造装配式建筑光伏一体化（BIPV)结构关键技术研究</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A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6F3D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21A6">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脑机交互与人机共融海河</w:t>
            </w:r>
          </w:p>
          <w:p w14:paraId="1F989DCB">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实验室</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DC5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面向脑卒中患者的运动想象脑机接口康复应用</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DA50">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0EF2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011A">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天津绿新低温科技有限公司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ECBA">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生鲜农产品关键节能冷链技术与装备</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859">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r w14:paraId="0570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1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F17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4"/>
                <w:szCs w:val="24"/>
                <w:u w:val="none"/>
                <w:lang w:val="en-US" w:eastAsia="zh-CN" w:bidi="ar"/>
              </w:rPr>
            </w:pPr>
            <w:r>
              <w:rPr>
                <w:rFonts w:hint="eastAsia" w:ascii="Times New Roman" w:hAnsi="Times New Roman" w:eastAsia="仿宋_GB2312" w:cs="仿宋_GB2312"/>
                <w:i w:val="0"/>
                <w:color w:val="000000"/>
                <w:kern w:val="0"/>
                <w:sz w:val="24"/>
                <w:szCs w:val="24"/>
                <w:u w:val="none"/>
                <w:lang w:val="en-US" w:eastAsia="zh-CN" w:bidi="ar"/>
              </w:rPr>
              <w:t>天津德高化成新材料股份</w:t>
            </w:r>
          </w:p>
          <w:p w14:paraId="1B49B375">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有限公司</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FAA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开发一种具备高Tg（&gt;250°C）、高导热性（&gt;1.5 W/m·K）、低热膨胀系数（&lt;35 ppm/°C）、优异机械强度及环保特性的用于第三代半导体电子封装领域的复合材料。</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C93">
            <w:pPr>
              <w:keepNext w:val="0"/>
              <w:keepLines w:val="0"/>
              <w:widowControl/>
              <w:suppressLineNumbers w:val="0"/>
              <w:jc w:val="center"/>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其他领域</w:t>
            </w:r>
          </w:p>
        </w:tc>
      </w:tr>
    </w:tbl>
    <w:p w14:paraId="46911FCC">
      <w:pPr>
        <w:rPr>
          <w:rFonts w:hint="eastAsia" w:ascii="仿宋_GB2312" w:eastAsia="仿宋_GB2312"/>
          <w:sz w:val="32"/>
        </w:rPr>
      </w:pPr>
    </w:p>
    <w:sectPr>
      <w:footerReference r:id="rId3"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510E2E-66B5-43EF-B4F1-81BFB95876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74ED36A8-FEFF-4F67-945E-95F3C383B6BE}"/>
  </w:font>
  <w:font w:name="仿宋_GB2312">
    <w:panose1 w:val="02010609030101010101"/>
    <w:charset w:val="86"/>
    <w:family w:val="modern"/>
    <w:pitch w:val="default"/>
    <w:sig w:usb0="00000001" w:usb1="080E0000" w:usb2="00000000" w:usb3="00000000" w:csb0="00040000" w:csb1="00000000"/>
    <w:embedRegular r:id="rId3" w:fontKey="{39A1F6C4-8E1C-4649-8B2E-957E868C0717}"/>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2707">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7FBDBDBA">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000000"/>
    <w:rsid w:val="05056ECB"/>
    <w:rsid w:val="08FDA04A"/>
    <w:rsid w:val="3EBD792F"/>
    <w:rsid w:val="565D4D8A"/>
    <w:rsid w:val="5FB419CE"/>
    <w:rsid w:val="75D79507"/>
    <w:rsid w:val="76FA48F6"/>
    <w:rsid w:val="777BB8FD"/>
    <w:rsid w:val="7DFB08D6"/>
    <w:rsid w:val="7F7FD7C4"/>
    <w:rsid w:val="AFB8A196"/>
    <w:rsid w:val="EA6BB9AE"/>
    <w:rsid w:val="EDEBF9A3"/>
    <w:rsid w:val="F3BFEAFE"/>
    <w:rsid w:val="FFB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2910</Words>
  <Characters>2960</Characters>
  <Paragraphs>277</Paragraphs>
  <TotalTime>4</TotalTime>
  <ScaleCrop>false</ScaleCrop>
  <LinksUpToDate>false</LinksUpToDate>
  <CharactersWithSpaces>3044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2020-09-15T22:56:00Z</dcterms:created>
  <dc:creator>WPS Office</dc:creator>
  <cp:lastModifiedBy>Yan</cp:lastModifiedBy>
  <cp:lastPrinted>2005-02-21T07:04:00Z</cp:lastPrinted>
  <dcterms:modified xsi:type="dcterms:W3CDTF">2024-10-18T03:35:19Z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51865C499EDC48A7B9EEDF93EA8EDEC0_13</vt:lpwstr>
  </property>
</Properties>
</file>