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D4014">
      <w:pPr>
        <w:pStyle w:val="3"/>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文星简小标宋"/>
          <w:bCs/>
          <w:szCs w:val="44"/>
        </w:rPr>
      </w:pPr>
      <w:r>
        <w:rPr>
          <w:rFonts w:hint="eastAsia" w:ascii="Times New Roman" w:hAnsi="Times New Roman" w:eastAsia="文星简小标宋"/>
          <w:bCs/>
          <w:szCs w:val="44"/>
        </w:rPr>
        <w:t>市人社局关于公布第五届天津市“海河英才</w:t>
      </w:r>
      <w:r>
        <w:rPr>
          <w:rFonts w:hint="default" w:ascii="Times New Roman" w:hAnsi="Times New Roman" w:eastAsia="文星简小标宋"/>
          <w:bCs/>
          <w:szCs w:val="44"/>
        </w:rPr>
        <w:t>”</w:t>
      </w:r>
    </w:p>
    <w:p w14:paraId="7C825BA6">
      <w:pPr>
        <w:pStyle w:val="3"/>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文星简小标宋"/>
          <w:bCs/>
          <w:szCs w:val="44"/>
        </w:rPr>
      </w:pPr>
      <w:r>
        <w:rPr>
          <w:rFonts w:hint="eastAsia" w:ascii="Times New Roman" w:hAnsi="Times New Roman" w:eastAsia="文星简小标宋"/>
          <w:bCs/>
          <w:szCs w:val="44"/>
        </w:rPr>
        <w:t>创新创业大赛博士后揭榜领题赛</w:t>
      </w:r>
    </w:p>
    <w:p w14:paraId="536F0A7D">
      <w:pPr>
        <w:pStyle w:val="3"/>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文星简小标宋"/>
          <w:szCs w:val="44"/>
        </w:rPr>
      </w:pPr>
      <w:r>
        <w:rPr>
          <w:rFonts w:hint="eastAsia" w:ascii="Times New Roman" w:hAnsi="Times New Roman" w:eastAsia="文星简小标宋"/>
          <w:bCs/>
          <w:szCs w:val="44"/>
        </w:rPr>
        <w:t>张榜项目名单的通知</w:t>
      </w:r>
    </w:p>
    <w:p w14:paraId="437162F9">
      <w:pPr>
        <w:spacing w:line="600" w:lineRule="exact"/>
        <w:rPr>
          <w:rFonts w:hint="eastAsia"/>
        </w:rPr>
      </w:pPr>
    </w:p>
    <w:p w14:paraId="6B291F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eastAsia="仿宋_GB2312"/>
          <w:sz w:val="32"/>
        </w:rPr>
      </w:pPr>
      <w:r>
        <w:rPr>
          <w:rFonts w:hint="eastAsia" w:ascii="Times New Roman" w:hAnsi="Times New Roman" w:eastAsia="仿宋_GB2312" w:cs="仿宋_GB2312"/>
          <w:sz w:val="32"/>
          <w:szCs w:val="32"/>
          <w:lang w:eastAsia="zh-CN"/>
        </w:rPr>
        <w:t>各区人力资源和社会保障局，各委办局（集团公司）、人民团体、大专院校、驻津单位人才工作部门，</w:t>
      </w:r>
      <w:r>
        <w:rPr>
          <w:rFonts w:hint="eastAsia" w:eastAsia="仿宋_GB2312" w:cs="仿宋_GB2312"/>
          <w:sz w:val="32"/>
          <w:szCs w:val="32"/>
          <w:lang w:eastAsia="zh-CN"/>
        </w:rPr>
        <w:t>天开高教科创园、</w:t>
      </w:r>
      <w:r>
        <w:rPr>
          <w:rFonts w:hint="eastAsia" w:ascii="Times New Roman" w:hAnsi="Times New Roman" w:eastAsia="仿宋_GB2312" w:cs="仿宋_GB2312"/>
          <w:sz w:val="32"/>
          <w:szCs w:val="32"/>
          <w:lang w:eastAsia="zh-CN"/>
        </w:rPr>
        <w:t>各博士后设站单位，有关单位：</w:t>
      </w:r>
    </w:p>
    <w:p w14:paraId="397C992A">
      <w:pPr>
        <w:spacing w:line="600" w:lineRule="exact"/>
        <w:ind w:firstLine="640"/>
        <w:rPr>
          <w:rFonts w:hint="default" w:eastAsia="仿宋_GB2312" w:cs="Times New Roman"/>
          <w:sz w:val="32"/>
          <w:szCs w:val="32"/>
          <w:lang w:eastAsia="zh-CN"/>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rPr>
        <w:t>为深入贯彻</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rPr>
        <w:t>党的二十届三中全会精神，全面</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rPr>
        <w:t>落实习近平总书记关于新时代人才工作的新理念新战略新举措和</w:t>
      </w:r>
      <w:r>
        <w:rPr>
          <w:rFonts w:hint="eastAsia" w:eastAsia="仿宋_GB2312" w:cs="仿宋_GB2312"/>
          <w:sz w:val="32"/>
          <w:szCs w:val="32"/>
          <w:lang w:eastAsia="zh-CN"/>
        </w:rPr>
        <w:t>视察天津重要讲话精神，进一步强化高水平人才在发展新质生产力上善作善成的支撑作用，</w:t>
      </w:r>
      <w:r>
        <w:rPr>
          <w:rFonts w:hint="default" w:eastAsia="仿宋_GB2312" w:cs="Times New Roman"/>
          <w:sz w:val="32"/>
          <w:szCs w:val="32"/>
          <w:lang w:eastAsia="zh-CN"/>
        </w:rPr>
        <w:t>推动产学研深度融合，有效促进博士后在产业发展</w:t>
      </w:r>
      <w:r>
        <w:rPr>
          <w:rFonts w:hint="eastAsia" w:eastAsia="仿宋_GB2312" w:cs="Times New Roman"/>
          <w:sz w:val="32"/>
          <w:szCs w:val="32"/>
          <w:lang w:eastAsia="zh-CN"/>
        </w:rPr>
        <w:t>和科技创新中“挑大梁，当主角”</w:t>
      </w:r>
      <w:r>
        <w:rPr>
          <w:rFonts w:hint="default" w:eastAsia="仿宋_GB2312" w:cs="Times New Roman"/>
          <w:sz w:val="32"/>
          <w:szCs w:val="32"/>
          <w:lang w:eastAsia="zh-CN"/>
        </w:rPr>
        <w:t>，</w:t>
      </w:r>
      <w:r>
        <w:rPr>
          <w:rFonts w:hint="default" w:ascii="Times New Roman" w:hAnsi="Times New Roman" w:eastAsia="仿宋_GB2312" w:cs="Times New Roman"/>
          <w:sz w:val="32"/>
          <w:szCs w:val="32"/>
        </w:rPr>
        <w:t>根据</w:t>
      </w:r>
      <w:r>
        <w:rPr>
          <w:rFonts w:eastAsia="仿宋_GB2312"/>
          <w:kern w:val="0"/>
          <w:sz w:val="32"/>
          <w:szCs w:val="32"/>
          <w:highlight w:val="none"/>
        </w:rPr>
        <w:t>《</w:t>
      </w:r>
      <w:r>
        <w:rPr>
          <w:rFonts w:hint="default" w:eastAsia="仿宋_GB2312"/>
          <w:kern w:val="0"/>
          <w:sz w:val="32"/>
          <w:szCs w:val="32"/>
          <w:highlight w:val="none"/>
        </w:rPr>
        <w:t>市人社局关于举办第五届天津市</w:t>
      </w:r>
      <w:r>
        <w:rPr>
          <w:rFonts w:hint="eastAsia" w:eastAsia="仿宋_GB2312" w:cs="仿宋_GB2312"/>
          <w:kern w:val="0"/>
          <w:sz w:val="32"/>
          <w:szCs w:val="32"/>
          <w:highlight w:val="none"/>
        </w:rPr>
        <w:t>“海河英才”</w:t>
      </w:r>
      <w:r>
        <w:rPr>
          <w:rFonts w:hint="default" w:eastAsia="仿宋_GB2312"/>
          <w:kern w:val="0"/>
          <w:sz w:val="32"/>
          <w:szCs w:val="32"/>
          <w:highlight w:val="none"/>
        </w:rPr>
        <w:t>创新创业大赛博士后揭榜领题赛的通知</w:t>
      </w:r>
      <w:r>
        <w:rPr>
          <w:rFonts w:eastAsia="仿宋_GB2312"/>
          <w:kern w:val="0"/>
          <w:sz w:val="32"/>
          <w:szCs w:val="32"/>
          <w:highlight w:val="none"/>
        </w:rPr>
        <w:t>》</w:t>
      </w:r>
      <w:r>
        <w:rPr>
          <w:rFonts w:hint="default" w:ascii="Times New Roman" w:hAnsi="Times New Roman" w:eastAsia="仿宋_GB2312" w:cs="Times New Roman"/>
          <w:sz w:val="32"/>
          <w:szCs w:val="32"/>
        </w:rPr>
        <w:t>（</w:t>
      </w:r>
      <w:r>
        <w:rPr>
          <w:rFonts w:hint="eastAsia" w:eastAsia="仿宋_GB2312"/>
          <w:color w:val="000000"/>
          <w:sz w:val="32"/>
          <w:szCs w:val="32"/>
        </w:rPr>
        <w:t>津人社办函〔2024〕419号</w:t>
      </w:r>
      <w:r>
        <w:rPr>
          <w:rFonts w:hint="default" w:ascii="Times New Roman" w:hAnsi="Times New Roman" w:eastAsia="仿宋_GB2312" w:cs="Times New Roman"/>
          <w:sz w:val="32"/>
          <w:szCs w:val="32"/>
        </w:rPr>
        <w:t>）有关要求</w:t>
      </w:r>
      <w:r>
        <w:rPr>
          <w:rFonts w:hint="eastAsia" w:ascii="Times New Roman" w:hAnsi="Times New Roman" w:eastAsia="仿宋_GB2312" w:cs="Times New Roman"/>
          <w:sz w:val="32"/>
          <w:szCs w:val="32"/>
          <w:lang w:eastAsia="zh-CN"/>
        </w:rPr>
        <w:t>，前期</w:t>
      </w:r>
      <w:r>
        <w:rPr>
          <w:rFonts w:hint="default" w:eastAsia="仿宋_GB2312" w:cs="Times New Roman"/>
          <w:sz w:val="32"/>
          <w:szCs w:val="32"/>
        </w:rPr>
        <w:t>面向我市及北京市、河北省在津高校、企业、科研院所</w:t>
      </w:r>
      <w:r>
        <w:rPr>
          <w:rFonts w:hint="eastAsia" w:eastAsia="仿宋_GB2312" w:cs="Times New Roman"/>
          <w:sz w:val="32"/>
          <w:szCs w:val="32"/>
          <w:lang w:eastAsia="zh-CN"/>
        </w:rPr>
        <w:t>广泛征集张榜项目</w:t>
      </w:r>
      <w:r>
        <w:rPr>
          <w:rFonts w:hint="default" w:eastAsia="仿宋_GB2312" w:cs="Times New Roman"/>
          <w:sz w:val="32"/>
          <w:szCs w:val="32"/>
          <w:lang w:eastAsia="zh-CN"/>
        </w:rPr>
        <w:t>，经报名</w:t>
      </w:r>
      <w:r>
        <w:rPr>
          <w:rFonts w:hint="eastAsia" w:eastAsia="仿宋_GB2312" w:cs="Times New Roman"/>
          <w:sz w:val="32"/>
          <w:szCs w:val="32"/>
          <w:lang w:eastAsia="zh-CN"/>
        </w:rPr>
        <w:t>、</w:t>
      </w:r>
      <w:r>
        <w:rPr>
          <w:rFonts w:hint="default" w:eastAsia="仿宋_GB2312" w:cs="Times New Roman"/>
          <w:sz w:val="32"/>
          <w:szCs w:val="32"/>
          <w:lang w:eastAsia="zh-CN"/>
        </w:rPr>
        <w:t>审核</w:t>
      </w:r>
      <w:r>
        <w:rPr>
          <w:rFonts w:hint="eastAsia" w:eastAsia="仿宋_GB2312" w:cs="Times New Roman"/>
          <w:sz w:val="32"/>
          <w:szCs w:val="32"/>
          <w:lang w:eastAsia="zh-CN"/>
        </w:rPr>
        <w:t>，现将项目名单予以</w:t>
      </w:r>
      <w:r>
        <w:rPr>
          <w:rFonts w:hint="default" w:eastAsia="仿宋_GB2312" w:cs="Times New Roman"/>
          <w:sz w:val="32"/>
          <w:szCs w:val="32"/>
          <w:lang w:eastAsia="zh-CN"/>
        </w:rPr>
        <w:t>公布。</w:t>
      </w:r>
    </w:p>
    <w:p w14:paraId="236EBFA7">
      <w:pPr>
        <w:spacing w:line="600" w:lineRule="exact"/>
        <w:ind w:firstLine="640"/>
        <w:rPr>
          <w:rFonts w:hint="default" w:eastAsia="仿宋_GB2312" w:cs="Times New Roman"/>
          <w:sz w:val="32"/>
          <w:szCs w:val="32"/>
          <w:lang w:eastAsia="zh-CN"/>
        </w:rPr>
      </w:pPr>
      <w:bookmarkStart w:id="0" w:name="_GoBack"/>
      <w:bookmarkEnd w:id="0"/>
      <w:r>
        <w:rPr>
          <w:rFonts w:hint="default" w:eastAsia="仿宋_GB2312" w:cs="Times New Roman"/>
          <w:sz w:val="32"/>
          <w:szCs w:val="32"/>
          <w:lang w:eastAsia="zh-CN"/>
        </w:rPr>
        <w:t>请各单位按照榜单项目及所属领域积极发动博士、博士后参赛</w:t>
      </w:r>
      <w:r>
        <w:rPr>
          <w:rFonts w:hint="eastAsia" w:eastAsia="仿宋_GB2312" w:cs="Times New Roman"/>
          <w:sz w:val="32"/>
          <w:szCs w:val="32"/>
          <w:lang w:eastAsia="zh-CN"/>
        </w:rPr>
        <w:t>，</w:t>
      </w:r>
      <w:r>
        <w:rPr>
          <w:rFonts w:hint="default" w:eastAsia="仿宋_GB2312" w:cs="Times New Roman"/>
          <w:sz w:val="32"/>
          <w:szCs w:val="32"/>
          <w:lang w:eastAsia="zh-CN"/>
        </w:rPr>
        <w:t>共同为我市博士、博士后创新创业营造良好氛围。</w:t>
      </w:r>
    </w:p>
    <w:p w14:paraId="534476E2">
      <w:pPr>
        <w:spacing w:line="600" w:lineRule="exact"/>
        <w:ind w:firstLine="0"/>
        <w:rPr>
          <w:rFonts w:hint="default" w:eastAsia="仿宋_GB2312" w:cs="Times New Roman"/>
          <w:sz w:val="32"/>
          <w:szCs w:val="32"/>
          <w:lang w:eastAsia="zh-CN"/>
        </w:rPr>
      </w:pPr>
    </w:p>
    <w:p w14:paraId="3E03EBD7">
      <w:pPr>
        <w:spacing w:line="600" w:lineRule="exact"/>
        <w:ind w:firstLine="640"/>
        <w:rPr>
          <w:rFonts w:hint="default" w:eastAsia="仿宋_GB2312" w:cs="Times New Roman"/>
          <w:sz w:val="32"/>
          <w:szCs w:val="32"/>
          <w:lang w:eastAsia="zh-CN"/>
        </w:rPr>
      </w:pPr>
      <w:r>
        <w:rPr>
          <w:rFonts w:hint="default" w:eastAsia="仿宋_GB2312" w:cs="Times New Roman"/>
          <w:sz w:val="32"/>
          <w:szCs w:val="32"/>
          <w:lang w:eastAsia="zh-CN"/>
        </w:rPr>
        <w:t>附件：第五届天津市</w:t>
      </w:r>
      <w:r>
        <w:rPr>
          <w:rFonts w:hint="eastAsia" w:eastAsia="仿宋_GB2312" w:cs="Times New Roman"/>
          <w:sz w:val="32"/>
          <w:szCs w:val="32"/>
          <w:lang w:eastAsia="zh-CN"/>
        </w:rPr>
        <w:t>“</w:t>
      </w:r>
      <w:r>
        <w:rPr>
          <w:rFonts w:hint="default" w:eastAsia="仿宋_GB2312" w:cs="Times New Roman"/>
          <w:sz w:val="32"/>
          <w:szCs w:val="32"/>
          <w:lang w:eastAsia="zh-CN"/>
        </w:rPr>
        <w:t>海河英才</w:t>
      </w:r>
      <w:r>
        <w:rPr>
          <w:rFonts w:hint="eastAsia" w:eastAsia="仿宋_GB2312" w:cs="Times New Roman"/>
          <w:sz w:val="32"/>
          <w:szCs w:val="32"/>
          <w:lang w:eastAsia="zh-CN"/>
        </w:rPr>
        <w:t>”</w:t>
      </w:r>
      <w:r>
        <w:rPr>
          <w:rFonts w:hint="default" w:eastAsia="仿宋_GB2312" w:cs="Times New Roman"/>
          <w:sz w:val="32"/>
          <w:szCs w:val="32"/>
          <w:lang w:eastAsia="zh-CN"/>
        </w:rPr>
        <w:t>创新创业大赛博士后揭榜</w:t>
      </w:r>
    </w:p>
    <w:p w14:paraId="4BBAD5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eastAsia="仿宋_GB2312" w:cs="Times New Roman"/>
          <w:sz w:val="32"/>
          <w:szCs w:val="32"/>
          <w:lang w:eastAsia="zh-CN"/>
        </w:rPr>
        <w:t>领题赛张榜项目名单</w:t>
      </w:r>
    </w:p>
    <w:p w14:paraId="506000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p>
    <w:p w14:paraId="43AC34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both"/>
        <w:textAlignment w:val="auto"/>
        <w:rPr>
          <w:rFonts w:hint="default" w:ascii="Times New Roman" w:hAnsi="Times New Roman" w:eastAsia="仿宋_GB2312" w:cs="Times New Roman"/>
          <w:sz w:val="32"/>
          <w:szCs w:val="32"/>
          <w:lang w:eastAsia="zh-CN"/>
        </w:rPr>
      </w:pPr>
    </w:p>
    <w:p w14:paraId="2E9102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both"/>
        <w:textAlignment w:val="auto"/>
        <w:rPr>
          <w:rFonts w:hint="default" w:ascii="Times New Roman" w:hAnsi="Times New Roman" w:eastAsia="仿宋_GB2312" w:cs="Times New Roman"/>
          <w:sz w:val="32"/>
          <w:szCs w:val="32"/>
          <w:lang w:eastAsia="zh-CN"/>
        </w:rPr>
      </w:pPr>
    </w:p>
    <w:p w14:paraId="69A738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default" w:ascii="Times New Roman" w:eastAsia="仿宋_GB2312" w:cs="Times New Roman"/>
          <w:sz w:val="32"/>
          <w:szCs w:val="32"/>
          <w:lang w:eastAsia="zh-CN"/>
        </w:rPr>
        <w:t>10</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17</w:t>
      </w:r>
      <w:r>
        <w:rPr>
          <w:rFonts w:hint="default" w:ascii="Times New Roman" w:hAnsi="Times New Roman" w:eastAsia="仿宋_GB2312" w:cs="Times New Roman"/>
          <w:sz w:val="32"/>
          <w:szCs w:val="32"/>
          <w:lang w:val="en-US" w:eastAsia="zh-CN"/>
        </w:rPr>
        <w:t>日</w:t>
      </w:r>
    </w:p>
    <w:p w14:paraId="2A967B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eastAsia="仿宋_GB2312" w:cs="Times New Roman"/>
          <w:sz w:val="32"/>
          <w:szCs w:val="32"/>
          <w:lang w:eastAsia="zh-CN"/>
        </w:rPr>
      </w:pPr>
      <w:r>
        <w:rPr>
          <w:rFonts w:hint="eastAsia" w:eastAsia="仿宋_GB2312" w:cs="Times New Roman"/>
          <w:sz w:val="32"/>
          <w:szCs w:val="32"/>
          <w:lang w:val="en-US" w:eastAsia="zh-CN"/>
        </w:rPr>
        <w:t>（此件主动公开）</w:t>
      </w:r>
    </w:p>
    <w:p w14:paraId="74FCCCEE">
      <w:pPr>
        <w:pStyle w:val="8"/>
        <w:widowControl/>
        <w:pBdr>
          <w:top w:val="none" w:color="auto" w:sz="0" w:space="0"/>
          <w:left w:val="none" w:color="auto" w:sz="0" w:space="0"/>
          <w:bottom w:val="none" w:color="auto" w:sz="0" w:space="0"/>
          <w:right w:val="none" w:color="auto" w:sz="0" w:space="0"/>
        </w:pBdr>
        <w:adjustRightInd w:val="0"/>
        <w:snapToGrid w:val="0"/>
        <w:spacing w:line="600" w:lineRule="exact"/>
        <w:ind w:firstLine="640"/>
        <w:rPr>
          <w:rFonts w:hint="default" w:eastAsia="仿宋_GB2312" w:cs="Times New Roman"/>
          <w:sz w:val="32"/>
          <w:szCs w:val="32"/>
          <w:lang w:eastAsia="zh-CN"/>
        </w:rPr>
        <w:sectPr>
          <w:footerReference r:id="rId3" w:type="default"/>
          <w:pgSz w:w="11906" w:h="16838"/>
          <w:pgMar w:top="1440" w:right="1531" w:bottom="1440" w:left="1531" w:header="851" w:footer="992" w:gutter="0"/>
          <w:pgNumType w:start="1"/>
          <w:cols w:space="425" w:num="1"/>
          <w:docGrid w:type="lines" w:linePitch="312" w:charSpace="0"/>
        </w:sectPr>
      </w:pPr>
      <w:r>
        <w:rPr>
          <w:rFonts w:hint="default" w:eastAsia="仿宋_GB2312" w:cs="Times New Roman"/>
          <w:sz w:val="32"/>
          <w:szCs w:val="32"/>
          <w:lang w:eastAsia="zh-CN"/>
        </w:rPr>
        <w:br w:type="page"/>
      </w:r>
    </w:p>
    <w:p w14:paraId="09CC9455">
      <w:pPr>
        <w:pStyle w:val="8"/>
        <w:widowControl/>
        <w:pBdr>
          <w:top w:val="none" w:color="auto" w:sz="0" w:space="0"/>
          <w:left w:val="none" w:color="auto" w:sz="0" w:space="0"/>
          <w:bottom w:val="none" w:color="auto" w:sz="0" w:space="0"/>
          <w:right w:val="none" w:color="auto" w:sz="0" w:space="0"/>
        </w:pBdr>
        <w:adjustRightInd w:val="0"/>
        <w:snapToGrid w:val="0"/>
        <w:spacing w:line="600" w:lineRule="exact"/>
        <w:ind w:firstLine="640"/>
        <w:rPr>
          <w:rFonts w:hint="default" w:eastAsia="仿宋_GB2312" w:cs="Times New Roman"/>
          <w:sz w:val="32"/>
          <w:szCs w:val="32"/>
          <w:lang w:eastAsia="zh-CN"/>
        </w:rPr>
      </w:pPr>
    </w:p>
    <w:p w14:paraId="0E78F124">
      <w:pPr>
        <w:spacing w:line="600" w:lineRule="exact"/>
        <w:ind w:firstLine="0"/>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附件</w:t>
      </w:r>
    </w:p>
    <w:p w14:paraId="042772FE">
      <w:pPr>
        <w:spacing w:line="600" w:lineRule="exact"/>
        <w:ind w:firstLine="0"/>
        <w:rPr>
          <w:rFonts w:hint="eastAsia" w:eastAsia="仿宋_GB2312" w:cs="Times New Roman"/>
          <w:sz w:val="32"/>
          <w:szCs w:val="32"/>
          <w:lang w:val="en" w:eastAsia="zh-CN"/>
        </w:rPr>
      </w:pPr>
    </w:p>
    <w:p w14:paraId="4BC4B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第五届天津市“海河英才”创新创业大赛</w:t>
      </w:r>
    </w:p>
    <w:p w14:paraId="4D5A1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博士后揭榜领题赛张榜项目名单</w:t>
      </w:r>
    </w:p>
    <w:tbl>
      <w:tblPr>
        <w:tblStyle w:val="9"/>
        <w:tblW w:w="56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5"/>
        <w:gridCol w:w="4080"/>
        <w:gridCol w:w="2644"/>
      </w:tblGrid>
      <w:tr w14:paraId="6B5A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D267">
            <w:pPr>
              <w:keepNext w:val="0"/>
              <w:keepLines w:val="0"/>
              <w:widowControl/>
              <w:suppressLineNumbers w:val="0"/>
              <w:jc w:val="center"/>
              <w:textAlignment w:val="center"/>
              <w:rPr>
                <w:rFonts w:hint="eastAsia" w:ascii="Times New Roman" w:hAnsi="Times New Roman" w:eastAsia="黑体" w:cs="仿宋_GB2312"/>
                <w:b w:val="0"/>
                <w:bCs w:val="0"/>
                <w:i w:val="0"/>
                <w:color w:val="000000"/>
                <w:sz w:val="24"/>
                <w:szCs w:val="24"/>
                <w:u w:val="none"/>
              </w:rPr>
            </w:pPr>
            <w:r>
              <w:rPr>
                <w:rFonts w:hint="eastAsia" w:ascii="Times New Roman" w:hAnsi="Times New Roman" w:eastAsia="黑体" w:cs="仿宋_GB2312"/>
                <w:b w:val="0"/>
                <w:bCs w:val="0"/>
                <w:i w:val="0"/>
                <w:color w:val="000000"/>
                <w:kern w:val="0"/>
                <w:sz w:val="24"/>
                <w:szCs w:val="24"/>
                <w:u w:val="none"/>
                <w:lang w:val="en-US" w:eastAsia="zh-CN" w:bidi="ar"/>
              </w:rPr>
              <w:t>发榜单位</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FD98">
            <w:pPr>
              <w:keepNext w:val="0"/>
              <w:keepLines w:val="0"/>
              <w:widowControl/>
              <w:suppressLineNumbers w:val="0"/>
              <w:jc w:val="center"/>
              <w:textAlignment w:val="center"/>
              <w:rPr>
                <w:rFonts w:hint="eastAsia" w:ascii="Times New Roman" w:hAnsi="Times New Roman" w:eastAsia="黑体" w:cs="仿宋_GB2312"/>
                <w:b w:val="0"/>
                <w:bCs w:val="0"/>
                <w:i w:val="0"/>
                <w:color w:val="000000"/>
                <w:sz w:val="24"/>
                <w:szCs w:val="24"/>
                <w:u w:val="none"/>
              </w:rPr>
            </w:pPr>
            <w:r>
              <w:rPr>
                <w:rFonts w:hint="eastAsia" w:ascii="Times New Roman" w:hAnsi="Times New Roman" w:eastAsia="黑体" w:cs="仿宋_GB2312"/>
                <w:b w:val="0"/>
                <w:bCs w:val="0"/>
                <w:i w:val="0"/>
                <w:color w:val="000000"/>
                <w:kern w:val="0"/>
                <w:sz w:val="24"/>
                <w:szCs w:val="24"/>
                <w:u w:val="none"/>
                <w:lang w:val="en-US" w:eastAsia="zh-CN" w:bidi="ar"/>
              </w:rPr>
              <w:t>项目名称</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7A22">
            <w:pPr>
              <w:keepNext w:val="0"/>
              <w:keepLines w:val="0"/>
              <w:widowControl/>
              <w:suppressLineNumbers w:val="0"/>
              <w:jc w:val="center"/>
              <w:textAlignment w:val="center"/>
              <w:rPr>
                <w:rFonts w:hint="eastAsia" w:ascii="Times New Roman" w:hAnsi="Times New Roman" w:eastAsia="黑体" w:cs="仿宋_GB2312"/>
                <w:b w:val="0"/>
                <w:bCs w:val="0"/>
                <w:i w:val="0"/>
                <w:color w:val="000000"/>
                <w:sz w:val="24"/>
                <w:szCs w:val="24"/>
                <w:u w:val="none"/>
              </w:rPr>
            </w:pPr>
            <w:r>
              <w:rPr>
                <w:rFonts w:hint="eastAsia" w:ascii="Times New Roman" w:hAnsi="Times New Roman" w:eastAsia="黑体" w:cs="仿宋_GB2312"/>
                <w:b w:val="0"/>
                <w:bCs w:val="0"/>
                <w:i w:val="0"/>
                <w:color w:val="000000"/>
                <w:kern w:val="0"/>
                <w:sz w:val="24"/>
                <w:szCs w:val="24"/>
                <w:u w:val="none"/>
                <w:lang w:val="en-US" w:eastAsia="zh-CN" w:bidi="ar"/>
              </w:rPr>
              <w:t xml:space="preserve">项目所属领域 </w:t>
            </w:r>
          </w:p>
        </w:tc>
      </w:tr>
      <w:tr w14:paraId="1AFE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4FE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天津联汇智造科技有限公司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CA0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群智感知智慧工厂的关键技术研究与实现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8D4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4992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EDA5">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中水北方勘测设计研究</w:t>
            </w:r>
          </w:p>
          <w:p w14:paraId="26ED967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有限责任公司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BEA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基于AI的水泵声学监测技术研究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0E0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393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8ECE">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天津福莱迪科技发展</w:t>
            </w:r>
          </w:p>
          <w:p w14:paraId="2FEDDDE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300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如何通过虚拟调试技术实现自动化产业真正机电一体化应用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73F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ACC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184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天津卓朗科技发展有限公司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2C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面向异构多云平台的数据安全与系统安全性提升方案的研究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7F2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1AC3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24A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中海油（天津）管道工程</w:t>
            </w:r>
          </w:p>
          <w:p w14:paraId="0C9D6BD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技术有限公司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D18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钢质管道涡流内检测器数据分析量化模型及算法研究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47B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5AB2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A86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中海油（天津）管道工程</w:t>
            </w:r>
          </w:p>
          <w:p w14:paraId="14E409E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技术有限公司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865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透射导波层析成像算法研究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28C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9FB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534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天津中科谱光信息技术</w:t>
            </w:r>
          </w:p>
          <w:p w14:paraId="0FE6E33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D53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光谱大数据云服务平台开发与应用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74E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6E6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C6DA">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脑机交互与人机共融</w:t>
            </w:r>
          </w:p>
          <w:p w14:paraId="4F241AB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205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新型人工耳蜗精准评估及远程调机技术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146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A98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227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脑机交互与人机共融</w:t>
            </w:r>
          </w:p>
          <w:p w14:paraId="161DDC2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914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情感脑机交互系统的编解码关键技术及自然应用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A1F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21E1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3DB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天津安力信通讯科技</w:t>
            </w:r>
          </w:p>
          <w:p w14:paraId="68A4B94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903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室内手机判定、定位功能</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A21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1FD6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782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南开大学</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CD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一种新型光子神经网络图形处理引擎</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FA8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797A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D819">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中科慧眼（天津）电子</w:t>
            </w:r>
          </w:p>
          <w:p w14:paraId="675E263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49BA">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集成IMU的双目立体匹配技术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3A7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35A0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29E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天津市津安热电有限公司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99E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AI驱动的换热站智能控制器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A58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7075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E1B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中国能源建设集团天津电力建设有限公司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686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数字化大型汽轮发电机组对轮找中心装置</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2E6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67F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AFC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中水北方勘测设计研究</w:t>
            </w:r>
          </w:p>
          <w:p w14:paraId="6707056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有限责任公司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489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新型旋转机械扭矩在线监测技术研究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180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7A5D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EB7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天津福莱迪科技发展</w:t>
            </w:r>
          </w:p>
          <w:p w14:paraId="77801B6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4E8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UV汞灯硬化工艺能耗降低方案</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133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249F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DEF4">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彼合彼方机器人（天津）</w:t>
            </w:r>
          </w:p>
          <w:p w14:paraId="68C26DF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103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多功能补口机器人</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F79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59F2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481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天津市天锻压力机有限公司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3C3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超大型复杂环筒类辗轧成形装备关键技术开发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932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BB6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EE6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天津中科谱光信息技术</w:t>
            </w:r>
          </w:p>
          <w:p w14:paraId="4D55ED9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8C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手持水质光谱仪升级</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962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5692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220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天津精仪精测科技有限公司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05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长距离埋地管线不均匀沉降分布式光纤监测技术研究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7B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149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6CC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天津中安视通科技有限公司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716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一种具备AI能力的智能安防监控装置</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ED6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E28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7A90">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三代光学科技（天津）</w:t>
            </w:r>
          </w:p>
          <w:p w14:paraId="61F0CB5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CB9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氢能源电池双极板三维尺寸测量装备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09E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2F3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DDD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天津篷宜达科技有限公司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1C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晶圆厂天车系统（AMHS）高架升降搬运功能（OHT）的开发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1D5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4661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9D2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天津百利特精电气股份</w:t>
            </w:r>
          </w:p>
          <w:p w14:paraId="696EC09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3C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高压、特高压变电站关键设备远程安全监控关键技术及其应用研究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B63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40F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502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天津市天卓机器人科技发展有限公司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EFA2">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基于机器视觉的激光焊接质量监控系统开发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16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B2C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552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天津哈威克科技有限公司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79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手持式多线激光扫描装置</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849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738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2FD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天津如灵智研医疗科技</w:t>
            </w:r>
          </w:p>
          <w:p w14:paraId="1382463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9F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3D三维扫描技术应用于母乳喂养的评估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E49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0119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53A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天津谱析康莱生物技术</w:t>
            </w:r>
          </w:p>
          <w:p w14:paraId="7D95278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F37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临床质谱在慢性疾病中的诊断以及干预价值</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42D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87A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1BE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北京声智科技有限公司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D75A">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基于中医大模型的老年抑郁症AI诊断平台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43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6644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119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天津大学合成生物前沿</w:t>
            </w:r>
          </w:p>
          <w:p w14:paraId="3C26252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研究院</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180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开发高安全性和高效率的抗冻分子的设计策略</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F6C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3744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9F8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天津大学合成生物前沿</w:t>
            </w:r>
          </w:p>
          <w:p w14:paraId="12AA304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研究院</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6F4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用于基因治疗的细胞特异性表达元件设计</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1F6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3167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391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天津质谱生物科技有限公司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4F8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临床质谱胆汁酸技术的开发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526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2195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A07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现代中医药海河实验室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701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中药组分制备与表征关键技术研究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3E0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40EF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B72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现代中医药海河实验室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928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中药复方核心功效物质基础及作用机制研究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B8D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6C6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AF1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慧医谷中医药科技（天津）股份有限公司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F5E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基于标准光源下的中医望诊采集技术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003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5453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37B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天津智鼎生物科技有限公司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351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基于固定化酶的便携式苯丙酮尿症（PKU）“智能”检测体系的建立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29B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F2E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487D">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谱天（天津）生物科技</w:t>
            </w:r>
          </w:p>
          <w:p w14:paraId="6DDA5D4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745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肝癌早筛靶点发现及治疗靶点药物发现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F1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F20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A95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天津博奥赛斯生物科技股份有限公司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18B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糖类抗原CA生物医药与大健康53高效液相色谱串联质谱法检测试剂盒开发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CE6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6EE2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943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津药达仁堂京万红（天津）药业有限公司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AA92">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痹祺胶囊对于高尿酸血症、痛风的药效及作用机制研究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04B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3696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360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南开大学</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427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新型丝状真菌底盘的构建</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14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46D1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534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中国汽车技术研究中心</w:t>
            </w:r>
          </w:p>
          <w:p w14:paraId="7A51887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958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燃料电池分布特性可视化测试技术及装备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FD7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7D44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6C2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中材节能股份有限公司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099C">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废塑料化学循环油品精制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D44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7324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6A0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保光（天津）汽车零部件</w:t>
            </w:r>
          </w:p>
          <w:p w14:paraId="73E5610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9EC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一种增韧改性聚氨酯的开发与应用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1DD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5C94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53D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金开新能科技有限公司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3A6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新能源发电项目全绝缘管型母线设备绝缘缺陷监测技术研究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314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48ED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87E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天津大学合成生物前沿</w:t>
            </w:r>
          </w:p>
          <w:p w14:paraId="5698BE7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研究院</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02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基于合成生物技术的新型防冰涂料的开发与应用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CCD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6F26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E98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天津城建集团有限公司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994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老旧热力管网非开挖翻转内衬修复关键技术研究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4CC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1F88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5589">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天津凯华绝缘材料股份</w:t>
            </w:r>
          </w:p>
          <w:p w14:paraId="5ED702E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B33C">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有机硅快速封装材料的开发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285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630C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8AB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中国汽车技术研究中心</w:t>
            </w:r>
          </w:p>
          <w:p w14:paraId="60096E8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1C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新能源汽车多功能数据采集设备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E9A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0269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3EC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中国汽车技术研究中心</w:t>
            </w:r>
          </w:p>
          <w:p w14:paraId="68E5235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8C7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新能源汽车整车热扩散测试验证及评价</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00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0A6B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099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金开新能科技有限公司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F3E2">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基于电力现货市场背景下新能源主体参与电力的交易策略及电力现货价格预测技术的研究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88D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33A7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1900">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北京引头雁农业科技</w:t>
            </w:r>
          </w:p>
          <w:p w14:paraId="6870A78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8C2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工业化水产养殖节能减排及能源资源回收一体化技术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7E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0719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196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天津创源生物技术有限公司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F9D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益生菌结合药食同源物质在维持和改善肠道健康方面的作用研究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D5A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5A82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1E3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天津嘉立荷牧业集团</w:t>
            </w:r>
          </w:p>
          <w:p w14:paraId="0A878A6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26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奶牛体外胚胎生产技术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3F0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1173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A460">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参小妹（天津）生物科技</w:t>
            </w:r>
          </w:p>
          <w:p w14:paraId="3A63868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D4B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海参沙嘴助眠肽制备关键技术研究与应用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88C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143D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53DF">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天津捷昂康生物科技发展</w:t>
            </w:r>
          </w:p>
          <w:p w14:paraId="4C5682A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9AA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酸枣仁功能食品开发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6CB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24C9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B47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菲特（天津）检测技术</w:t>
            </w:r>
          </w:p>
          <w:p w14:paraId="5D45E5E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9CE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编织物疵点高时效性在线检测技术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442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2B33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3608">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天津智能轨道交通研究院</w:t>
            </w:r>
          </w:p>
          <w:p w14:paraId="053806C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949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铁路既有建筑屋面改造装配式建筑光伏一体化（BIPV)结构关键技术研究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AC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6F3D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21A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脑机交互与人机共融海河</w:t>
            </w:r>
          </w:p>
          <w:p w14:paraId="1F989DC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DC5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面向脑卒中患者的运动想象脑机接口康复应用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DA5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0EF2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011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天津绿新低温科技有限公司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ECBA">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生鲜农产品关键节能冷链技术与装备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85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0570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F17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天津德高化成新材料股份</w:t>
            </w:r>
          </w:p>
          <w:p w14:paraId="1B49B37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FAA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开发一种具备高Tg（&gt;250°C）、高导热性（&gt;1.5 W/m·K）、低热膨胀系数（&lt;35 ppm/°C）、优异机械强度及环保特性的用于第三代半导体电子封装领域的复合材料。</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2C9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bl>
    <w:p w14:paraId="46911FCC">
      <w:pPr>
        <w:rPr>
          <w:rFonts w:hint="eastAsia" w:ascii="仿宋_GB2312" w:eastAsia="仿宋_GB2312"/>
          <w:sz w:val="32"/>
        </w:rPr>
      </w:pPr>
    </w:p>
    <w:sectPr>
      <w:pgSz w:w="11906" w:h="16838"/>
      <w:pgMar w:top="1440" w:right="1531" w:bottom="1440"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8C63BB-4266-464E-B7C3-42AD09DFDF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7FADF877-B00F-48D5-A8FF-B6BCC93DCED3}"/>
  </w:font>
  <w:font w:name="仿宋_GB2312">
    <w:panose1 w:val="02010609030101010101"/>
    <w:charset w:val="86"/>
    <w:family w:val="modern"/>
    <w:pitch w:val="default"/>
    <w:sig w:usb0="00000001" w:usb1="080E0000" w:usb2="00000000" w:usb3="00000000" w:csb0="00040000" w:csb1="00000000"/>
    <w:embedRegular r:id="rId3" w:fontKey="{4ECCEC12-244D-4A71-9D71-9BC82ED4B9EE}"/>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2707">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7FBDBDBA">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000000"/>
    <w:rsid w:val="08FDA04A"/>
    <w:rsid w:val="3EBD792F"/>
    <w:rsid w:val="565D4D8A"/>
    <w:rsid w:val="5FB419CE"/>
    <w:rsid w:val="75D79507"/>
    <w:rsid w:val="76FA48F6"/>
    <w:rsid w:val="777BB8FD"/>
    <w:rsid w:val="7DFB08D6"/>
    <w:rsid w:val="7F7FD7C4"/>
    <w:rsid w:val="AFB8A196"/>
    <w:rsid w:val="EA6BB9AE"/>
    <w:rsid w:val="EDEBF9A3"/>
    <w:rsid w:val="F3BFEAFE"/>
    <w:rsid w:val="FFBF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2910</Words>
  <Characters>2960</Characters>
  <Paragraphs>277</Paragraphs>
  <TotalTime>4</TotalTime>
  <ScaleCrop>false</ScaleCrop>
  <LinksUpToDate>false</LinksUpToDate>
  <CharactersWithSpaces>3044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WPS Office</dc:creator>
  <cp:lastModifiedBy>Yan</cp:lastModifiedBy>
  <cp:lastPrinted>2005-02-21T07:04:00Z</cp:lastPrinted>
  <dcterms:modified xsi:type="dcterms:W3CDTF">2024-10-18T03:34:59Z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57AC6E9871A24C288C89689C5A57293B_13</vt:lpwstr>
  </property>
</Properties>
</file>