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黑体" w:hAnsi="黑体" w:eastAsia="黑体" w:cs="黑体"/>
          <w:sz w:val="32"/>
          <w:szCs w:val="44"/>
        </w:rPr>
      </w:pPr>
      <w:r>
        <w:rPr>
          <w:rFonts w:hint="eastAsia" w:ascii="黑体" w:hAnsi="黑体" w:eastAsia="黑体" w:cs="黑体"/>
          <w:sz w:val="32"/>
          <w:szCs w:val="44"/>
        </w:rPr>
        <w:t>附件1</w:t>
      </w:r>
    </w:p>
    <w:p>
      <w:pPr>
        <w:adjustRightInd w:val="0"/>
        <w:snapToGrid w:val="0"/>
        <w:spacing w:line="500" w:lineRule="exact"/>
        <w:ind w:firstLine="880" w:firstLineChars="200"/>
        <w:jc w:val="center"/>
        <w:rPr>
          <w:rFonts w:eastAsia="MS Mincho"/>
          <w:sz w:val="44"/>
          <w:szCs w:val="44"/>
        </w:rPr>
      </w:pPr>
    </w:p>
    <w:p>
      <w:pPr>
        <w:adjustRightInd w:val="0"/>
        <w:snapToGrid w:val="0"/>
        <w:spacing w:line="560" w:lineRule="exact"/>
        <w:jc w:val="center"/>
        <w:rPr>
          <w:rFonts w:eastAsia="文星简小标宋"/>
          <w:sz w:val="44"/>
          <w:szCs w:val="44"/>
        </w:rPr>
      </w:pPr>
      <w:r>
        <w:rPr>
          <w:rFonts w:eastAsia="文星简小标宋"/>
          <w:sz w:val="44"/>
          <w:szCs w:val="44"/>
        </w:rPr>
        <w:t>天津市工程</w:t>
      </w:r>
      <w:bookmarkStart w:id="0" w:name="_GoBack"/>
      <w:bookmarkEnd w:id="0"/>
      <w:r>
        <w:rPr>
          <w:rFonts w:eastAsia="文星简小标宋"/>
          <w:sz w:val="44"/>
          <w:szCs w:val="44"/>
        </w:rPr>
        <w:t>建设领域农民工工资专用账户</w:t>
      </w:r>
    </w:p>
    <w:p>
      <w:pPr>
        <w:adjustRightInd w:val="0"/>
        <w:snapToGrid w:val="0"/>
        <w:spacing w:line="560" w:lineRule="exact"/>
        <w:jc w:val="center"/>
        <w:rPr>
          <w:rFonts w:eastAsia="文星简小标宋"/>
          <w:sz w:val="44"/>
          <w:szCs w:val="44"/>
        </w:rPr>
      </w:pPr>
      <w:r>
        <w:rPr>
          <w:rFonts w:eastAsia="文星简小标宋"/>
          <w:sz w:val="44"/>
          <w:szCs w:val="44"/>
        </w:rPr>
        <w:t>资金管理三方协议(样本)</w:t>
      </w:r>
    </w:p>
    <w:p>
      <w:pPr>
        <w:adjustRightInd w:val="0"/>
        <w:snapToGrid w:val="0"/>
        <w:spacing w:line="500" w:lineRule="exact"/>
        <w:jc w:val="left"/>
        <w:rPr>
          <w:rFonts w:eastAsia="仿宋_GB2312"/>
          <w:sz w:val="32"/>
          <w:szCs w:val="32"/>
        </w:rPr>
      </w:pPr>
    </w:p>
    <w:p>
      <w:pPr>
        <w:adjustRightInd w:val="0"/>
        <w:snapToGrid w:val="0"/>
        <w:spacing w:line="500" w:lineRule="exact"/>
        <w:jc w:val="left"/>
        <w:rPr>
          <w:rFonts w:eastAsia="仿宋_GB2312"/>
          <w:sz w:val="32"/>
          <w:szCs w:val="32"/>
        </w:rPr>
      </w:pPr>
      <w:r>
        <w:rPr>
          <w:rFonts w:eastAsia="仿宋_GB2312"/>
          <w:sz w:val="32"/>
          <w:szCs w:val="32"/>
        </w:rPr>
        <w:t>甲方：</w:t>
      </w:r>
      <w:r>
        <w:rPr>
          <w:rFonts w:eastAsia="仿宋_GB2312"/>
          <w:sz w:val="32"/>
          <w:szCs w:val="44"/>
          <w:u w:val="single"/>
        </w:rPr>
        <w:t xml:space="preserve">                                    </w:t>
      </w:r>
      <w:r>
        <w:rPr>
          <w:rFonts w:eastAsia="仿宋_GB2312"/>
          <w:sz w:val="32"/>
          <w:szCs w:val="32"/>
        </w:rPr>
        <w:t>（建设单位）</w:t>
      </w:r>
    </w:p>
    <w:p>
      <w:pPr>
        <w:adjustRightInd w:val="0"/>
        <w:snapToGrid w:val="0"/>
        <w:spacing w:line="500" w:lineRule="exact"/>
        <w:jc w:val="left"/>
        <w:rPr>
          <w:rFonts w:eastAsia="仿宋_GB2312"/>
          <w:sz w:val="32"/>
          <w:szCs w:val="32"/>
        </w:rPr>
      </w:pPr>
      <w:r>
        <w:rPr>
          <w:rFonts w:eastAsia="仿宋_GB2312"/>
          <w:sz w:val="32"/>
          <w:szCs w:val="32"/>
        </w:rPr>
        <w:t>乙方：</w:t>
      </w:r>
      <w:r>
        <w:rPr>
          <w:rFonts w:eastAsia="仿宋_GB2312"/>
          <w:sz w:val="32"/>
          <w:szCs w:val="44"/>
          <w:u w:val="single"/>
        </w:rPr>
        <w:t xml:space="preserve">                     </w:t>
      </w:r>
      <w:r>
        <w:rPr>
          <w:rFonts w:hint="eastAsia" w:eastAsia="仿宋_GB2312"/>
          <w:sz w:val="32"/>
          <w:szCs w:val="44"/>
          <w:u w:val="single"/>
        </w:rPr>
        <w:t xml:space="preserve"> </w:t>
      </w:r>
      <w:r>
        <w:rPr>
          <w:rFonts w:eastAsia="仿宋_GB2312"/>
          <w:sz w:val="32"/>
          <w:szCs w:val="44"/>
          <w:u w:val="single"/>
        </w:rPr>
        <w:t xml:space="preserve">              </w:t>
      </w:r>
      <w:r>
        <w:rPr>
          <w:rFonts w:eastAsia="仿宋_GB2312"/>
          <w:sz w:val="32"/>
          <w:szCs w:val="32"/>
        </w:rPr>
        <w:t>（总包单位）</w:t>
      </w:r>
    </w:p>
    <w:p>
      <w:pPr>
        <w:adjustRightInd w:val="0"/>
        <w:snapToGrid w:val="0"/>
        <w:spacing w:line="500" w:lineRule="exact"/>
        <w:jc w:val="left"/>
        <w:rPr>
          <w:rFonts w:eastAsia="仿宋_GB2312"/>
          <w:sz w:val="32"/>
          <w:szCs w:val="32"/>
        </w:rPr>
      </w:pPr>
      <w:r>
        <w:rPr>
          <w:rFonts w:eastAsia="仿宋_GB2312"/>
          <w:sz w:val="32"/>
          <w:szCs w:val="32"/>
        </w:rPr>
        <w:t>丙方：</w:t>
      </w:r>
      <w:r>
        <w:rPr>
          <w:rFonts w:eastAsia="仿宋_GB2312"/>
          <w:sz w:val="32"/>
          <w:szCs w:val="44"/>
          <w:u w:val="single"/>
        </w:rPr>
        <w:t xml:space="preserve">                                    </w:t>
      </w:r>
      <w:r>
        <w:rPr>
          <w:rFonts w:eastAsia="仿宋_GB2312"/>
          <w:sz w:val="32"/>
          <w:szCs w:val="32"/>
        </w:rPr>
        <w:t>（开户银行）</w:t>
      </w:r>
    </w:p>
    <w:p>
      <w:pPr>
        <w:adjustRightInd w:val="0"/>
        <w:snapToGrid w:val="0"/>
        <w:spacing w:line="500" w:lineRule="exact"/>
        <w:ind w:firstLine="640" w:firstLineChars="200"/>
        <w:jc w:val="left"/>
        <w:rPr>
          <w:rFonts w:eastAsia="仿宋_GB2312"/>
          <w:sz w:val="32"/>
          <w:szCs w:val="32"/>
        </w:rPr>
      </w:pPr>
      <w:r>
        <w:rPr>
          <w:rFonts w:eastAsia="仿宋_GB2312"/>
          <w:sz w:val="32"/>
          <w:szCs w:val="32"/>
        </w:rPr>
        <w:t>为贯彻落实《保障农民工工资支付条例》，切实维护农民工合法权益，根据《工程建设领域农民工工资专用账户管理暂行办法》、《天津市工程建设领域农民工工资专用账户管理实施细则》有关规定，经甲、乙、丙三方充分协商，在平等、自愿的基础上，就乙方设立的农民工工资专用账户（以下简称“专用账户”）进行管理事宜取得一致意见，特订立本协议。</w:t>
      </w:r>
    </w:p>
    <w:p>
      <w:pPr>
        <w:adjustRightInd w:val="0"/>
        <w:snapToGrid w:val="0"/>
        <w:spacing w:line="500" w:lineRule="exact"/>
        <w:ind w:firstLine="640" w:firstLineChars="200"/>
        <w:jc w:val="left"/>
        <w:rPr>
          <w:rFonts w:eastAsia="仿宋_GB2312"/>
          <w:sz w:val="32"/>
          <w:szCs w:val="32"/>
        </w:rPr>
      </w:pPr>
      <w:r>
        <w:rPr>
          <w:rFonts w:eastAsia="仿宋_GB2312"/>
          <w:sz w:val="32"/>
          <w:szCs w:val="32"/>
        </w:rPr>
        <w:t>一、甲方就乙方承建项目与乙方签订建筑工程合同，项目名称：</w:t>
      </w:r>
      <w:r>
        <w:rPr>
          <w:rFonts w:eastAsia="仿宋_GB2312"/>
          <w:sz w:val="32"/>
          <w:szCs w:val="44"/>
          <w:u w:val="single"/>
        </w:rPr>
        <w:t xml:space="preserve">                    </w:t>
      </w:r>
      <w:r>
        <w:rPr>
          <w:rFonts w:eastAsia="仿宋_GB2312"/>
          <w:sz w:val="32"/>
          <w:szCs w:val="32"/>
        </w:rPr>
        <w:t>，坐落位置：</w:t>
      </w:r>
      <w:r>
        <w:rPr>
          <w:rFonts w:eastAsia="仿宋_GB2312"/>
          <w:sz w:val="32"/>
          <w:szCs w:val="44"/>
          <w:u w:val="single"/>
        </w:rPr>
        <w:t xml:space="preserve">               </w:t>
      </w:r>
      <w:r>
        <w:rPr>
          <w:rFonts w:eastAsia="仿宋_GB2312"/>
          <w:sz w:val="32"/>
          <w:szCs w:val="32"/>
        </w:rPr>
        <w:t>；总建筑面积：</w:t>
      </w:r>
      <w:r>
        <w:rPr>
          <w:rFonts w:eastAsia="仿宋_GB2312"/>
          <w:sz w:val="32"/>
          <w:szCs w:val="44"/>
          <w:u w:val="single"/>
        </w:rPr>
        <w:t xml:space="preserve">          </w:t>
      </w:r>
      <w:r>
        <w:rPr>
          <w:rFonts w:eastAsia="仿宋_GB2312"/>
          <w:sz w:val="32"/>
          <w:szCs w:val="32"/>
        </w:rPr>
        <w:t>平方米，合同造价</w:t>
      </w:r>
      <w:r>
        <w:rPr>
          <w:rFonts w:eastAsia="仿宋_GB2312"/>
          <w:sz w:val="32"/>
          <w:szCs w:val="44"/>
          <w:u w:val="single"/>
        </w:rPr>
        <w:t xml:space="preserve">            </w:t>
      </w:r>
      <w:r>
        <w:rPr>
          <w:rFonts w:eastAsia="仿宋_GB2312"/>
          <w:sz w:val="32"/>
          <w:szCs w:val="32"/>
        </w:rPr>
        <w:t>万元，合同工期：</w:t>
      </w:r>
      <w:r>
        <w:rPr>
          <w:rFonts w:eastAsia="仿宋_GB2312"/>
          <w:sz w:val="32"/>
          <w:szCs w:val="44"/>
          <w:u w:val="single"/>
        </w:rPr>
        <w:t xml:space="preserve">           </w:t>
      </w:r>
      <w:r>
        <w:rPr>
          <w:rFonts w:eastAsia="仿宋_GB2312"/>
          <w:sz w:val="32"/>
          <w:szCs w:val="32"/>
        </w:rPr>
        <w:t>。</w:t>
      </w:r>
    </w:p>
    <w:p>
      <w:pPr>
        <w:adjustRightInd w:val="0"/>
        <w:snapToGrid w:val="0"/>
        <w:spacing w:line="500" w:lineRule="exact"/>
        <w:ind w:firstLine="640" w:firstLineChars="200"/>
        <w:jc w:val="left"/>
        <w:rPr>
          <w:rFonts w:eastAsia="仿宋_GB2312"/>
          <w:sz w:val="32"/>
          <w:szCs w:val="32"/>
        </w:rPr>
      </w:pPr>
      <w:r>
        <w:rPr>
          <w:rFonts w:eastAsia="仿宋_GB2312"/>
          <w:sz w:val="32"/>
          <w:szCs w:val="32"/>
        </w:rPr>
        <w:t>二、乙方在丙方营业网点开立监管项目下农民工工资专用账户；专用账户名称：</w:t>
      </w:r>
      <w:r>
        <w:rPr>
          <w:rFonts w:eastAsia="仿宋_GB2312"/>
          <w:sz w:val="32"/>
          <w:szCs w:val="44"/>
          <w:u w:val="single"/>
        </w:rPr>
        <w:t xml:space="preserve">                                </w:t>
      </w:r>
      <w:r>
        <w:rPr>
          <w:rFonts w:eastAsia="仿宋_GB2312"/>
          <w:sz w:val="32"/>
          <w:szCs w:val="32"/>
        </w:rPr>
        <w:t>；账号：</w:t>
      </w:r>
      <w:r>
        <w:rPr>
          <w:rFonts w:eastAsia="仿宋_GB2312"/>
          <w:sz w:val="32"/>
          <w:szCs w:val="44"/>
          <w:u w:val="single"/>
        </w:rPr>
        <w:t xml:space="preserve">                    </w:t>
      </w:r>
      <w:r>
        <w:rPr>
          <w:rFonts w:eastAsia="仿宋_GB2312"/>
          <w:sz w:val="32"/>
          <w:szCs w:val="32"/>
        </w:rPr>
        <w:t>（待开户后手工填写）。专用账户开立后向项目所在地</w:t>
      </w:r>
      <w:r>
        <w:rPr>
          <w:rFonts w:eastAsia="仿宋_GB2312"/>
          <w:sz w:val="32"/>
          <w:szCs w:val="44"/>
          <w:u w:val="single"/>
        </w:rPr>
        <w:t xml:space="preserve">      </w:t>
      </w:r>
      <w:r>
        <w:rPr>
          <w:rFonts w:eastAsia="仿宋_GB2312"/>
          <w:sz w:val="32"/>
          <w:szCs w:val="32"/>
        </w:rPr>
        <w:t>人社部门（联系电话：</w:t>
      </w:r>
      <w:r>
        <w:rPr>
          <w:rFonts w:eastAsia="仿宋_GB2312"/>
          <w:sz w:val="32"/>
          <w:szCs w:val="44"/>
          <w:u w:val="single"/>
        </w:rPr>
        <w:t xml:space="preserve">      </w:t>
      </w:r>
      <w:r>
        <w:rPr>
          <w:rFonts w:eastAsia="仿宋_GB2312"/>
          <w:sz w:val="32"/>
          <w:szCs w:val="32"/>
        </w:rPr>
        <w:t>）备案。专用账户资金不得转入除本项目农民工本人银行账户以外的账户，不得为专用账户提供现金支取和其他转账结算服务。专用账户资金只能用于农民工工资发放，不得挪作他用，确保专款专用。</w:t>
      </w:r>
    </w:p>
    <w:p>
      <w:pPr>
        <w:adjustRightInd w:val="0"/>
        <w:snapToGrid w:val="0"/>
        <w:spacing w:line="500" w:lineRule="exact"/>
        <w:ind w:firstLine="640" w:firstLineChars="200"/>
        <w:jc w:val="left"/>
        <w:rPr>
          <w:rFonts w:eastAsia="仿宋_GB2312"/>
          <w:sz w:val="32"/>
          <w:szCs w:val="32"/>
        </w:rPr>
      </w:pPr>
      <w:r>
        <w:rPr>
          <w:rFonts w:eastAsia="仿宋_GB2312"/>
          <w:sz w:val="32"/>
          <w:szCs w:val="32"/>
        </w:rPr>
        <w:t>三、甲方按照与乙方签订的合同，根据乙方提报的已完成施工产值中的人工费清单，每月__日前向乙方专用账户按时足额拨付人工费（或根据施工计划测算，每月__日前向乙方专用账户拨付人工费__万元），专用账户内保持足够支付该项目所有农民工至少1个月工资的资金。</w:t>
      </w:r>
    </w:p>
    <w:p>
      <w:pPr>
        <w:adjustRightInd w:val="0"/>
        <w:snapToGrid w:val="0"/>
        <w:spacing w:line="500" w:lineRule="exact"/>
        <w:ind w:firstLine="640"/>
        <w:rPr>
          <w:rFonts w:eastAsia="仿宋_GB2312"/>
          <w:sz w:val="32"/>
          <w:szCs w:val="32"/>
        </w:rPr>
      </w:pPr>
      <w:r>
        <w:rPr>
          <w:rFonts w:eastAsia="仿宋_GB2312"/>
          <w:sz w:val="32"/>
          <w:szCs w:val="32"/>
        </w:rPr>
        <w:t>四、乙方应当在工程项目部配备劳资专管员，对劳动用工实施监督管理，掌握施工现场用工、考勤等情况，每月__日前将工资发放明细及时报丙方。乙方保证农民工工资实行实名制发放，严禁将工资发放给不具备用工主体资格的组织和个人。</w:t>
      </w:r>
    </w:p>
    <w:p>
      <w:pPr>
        <w:adjustRightInd w:val="0"/>
        <w:snapToGrid w:val="0"/>
        <w:spacing w:line="500" w:lineRule="exact"/>
        <w:ind w:firstLine="640"/>
        <w:rPr>
          <w:rFonts w:eastAsia="仿宋_GB2312"/>
          <w:sz w:val="32"/>
          <w:szCs w:val="32"/>
        </w:rPr>
      </w:pPr>
      <w:r>
        <w:rPr>
          <w:rFonts w:eastAsia="仿宋_GB2312"/>
          <w:sz w:val="32"/>
          <w:szCs w:val="32"/>
        </w:rPr>
        <w:t>五、乙方允许甲方对其农民工工资支付情况进行调查与查询，丙方应在核对甲方代表人有效个人证件、单位介绍信及本监管协议后予以配合。</w:t>
      </w:r>
    </w:p>
    <w:p>
      <w:pPr>
        <w:adjustRightInd w:val="0"/>
        <w:snapToGrid w:val="0"/>
        <w:spacing w:line="500" w:lineRule="exact"/>
        <w:ind w:firstLine="648"/>
        <w:jc w:val="left"/>
        <w:rPr>
          <w:rFonts w:eastAsia="仿宋_GB2312"/>
          <w:sz w:val="32"/>
          <w:szCs w:val="32"/>
        </w:rPr>
      </w:pPr>
      <w:r>
        <w:rPr>
          <w:rFonts w:eastAsia="仿宋_GB2312"/>
          <w:sz w:val="32"/>
          <w:szCs w:val="32"/>
        </w:rPr>
        <w:t>六、丙方应在业务系统中对专用账户进行特殊标识，并将专用账户开立和撤销情况、人工费拨付、工资支付信息等上传天津市农民工工资支付监控预警平台。</w:t>
      </w:r>
    </w:p>
    <w:p>
      <w:pPr>
        <w:adjustRightInd w:val="0"/>
        <w:snapToGrid w:val="0"/>
        <w:spacing w:line="500" w:lineRule="exact"/>
        <w:ind w:firstLine="648"/>
        <w:jc w:val="left"/>
        <w:rPr>
          <w:rFonts w:eastAsia="仿宋_GB2312"/>
          <w:sz w:val="32"/>
          <w:szCs w:val="32"/>
        </w:rPr>
      </w:pPr>
      <w:r>
        <w:rPr>
          <w:rFonts w:eastAsia="仿宋_GB2312"/>
          <w:sz w:val="32"/>
          <w:szCs w:val="32"/>
        </w:rPr>
        <w:t>七、丙方接到有权机关对专用账户资金查封、冻结或者划拨指令时，应向有权机关提示账户性质并报告项目所在地人社部门。</w:t>
      </w:r>
    </w:p>
    <w:p>
      <w:pPr>
        <w:adjustRightInd w:val="0"/>
        <w:snapToGrid w:val="0"/>
        <w:spacing w:line="500" w:lineRule="exact"/>
        <w:ind w:firstLine="636"/>
        <w:rPr>
          <w:rFonts w:eastAsia="仿宋_GB2312"/>
          <w:sz w:val="32"/>
          <w:szCs w:val="32"/>
        </w:rPr>
      </w:pPr>
      <w:r>
        <w:rPr>
          <w:rFonts w:eastAsia="仿宋_GB2312"/>
          <w:sz w:val="32"/>
          <w:szCs w:val="32"/>
        </w:rPr>
        <w:t>八、工程项目竣工验收并已足额支付农民工工资后，乙方可凭完工材料、无拖欠工资承诺，向属地人社部门申请撤销专用账户。丙方在收到属地人社部门撤销通知后，及时予以撤销。</w:t>
      </w:r>
    </w:p>
    <w:p>
      <w:pPr>
        <w:adjustRightInd w:val="0"/>
        <w:snapToGrid w:val="0"/>
        <w:spacing w:line="500" w:lineRule="exact"/>
        <w:ind w:firstLine="640"/>
        <w:rPr>
          <w:rFonts w:eastAsia="仿宋_GB2312"/>
          <w:sz w:val="32"/>
          <w:szCs w:val="32"/>
        </w:rPr>
      </w:pPr>
      <w:r>
        <w:rPr>
          <w:rFonts w:eastAsia="仿宋_GB2312"/>
          <w:sz w:val="32"/>
          <w:szCs w:val="32"/>
        </w:rPr>
        <w:t>九、甲方独立承担未按约定及时足额拨付人工费的不利后果，乙方独立承担未按规定使用专用账户的不利后果，丙方对此不承担责任。</w:t>
      </w:r>
    </w:p>
    <w:p>
      <w:pPr>
        <w:adjustRightInd w:val="0"/>
        <w:snapToGrid w:val="0"/>
        <w:spacing w:line="500" w:lineRule="exact"/>
        <w:ind w:firstLine="640"/>
        <w:rPr>
          <w:rFonts w:eastAsia="仿宋_GB2312"/>
          <w:sz w:val="32"/>
          <w:szCs w:val="32"/>
        </w:rPr>
      </w:pPr>
      <w:r>
        <w:rPr>
          <w:rFonts w:eastAsia="仿宋_GB2312"/>
          <w:sz w:val="32"/>
          <w:szCs w:val="32"/>
        </w:rPr>
        <w:t>十、本协议签订后，如丙方无法按照监管部门要求接入天津市农民工工资支付监控预警平台并上传相关信息数据，甲方、乙方有权解除本协议。</w:t>
      </w:r>
    </w:p>
    <w:p>
      <w:pPr>
        <w:adjustRightInd w:val="0"/>
        <w:snapToGrid w:val="0"/>
        <w:spacing w:line="500" w:lineRule="exact"/>
        <w:ind w:firstLine="648"/>
        <w:rPr>
          <w:rFonts w:eastAsia="仿宋_GB2312"/>
          <w:sz w:val="32"/>
          <w:szCs w:val="32"/>
        </w:rPr>
      </w:pPr>
      <w:r>
        <w:rPr>
          <w:rFonts w:eastAsia="仿宋_GB2312"/>
          <w:sz w:val="32"/>
          <w:szCs w:val="32"/>
        </w:rPr>
        <w:t>十一、本协议在履行过程中发生争议的，由三方当事人协商解决，协商不成的，向丙方所在地人民法院起诉。</w:t>
      </w:r>
    </w:p>
    <w:p>
      <w:pPr>
        <w:adjustRightInd w:val="0"/>
        <w:snapToGrid w:val="0"/>
        <w:spacing w:line="500" w:lineRule="exact"/>
        <w:ind w:firstLine="648"/>
        <w:rPr>
          <w:rFonts w:eastAsia="仿宋_GB2312"/>
          <w:sz w:val="32"/>
          <w:szCs w:val="32"/>
        </w:rPr>
      </w:pPr>
      <w:r>
        <w:rPr>
          <w:rFonts w:eastAsia="仿宋_GB2312"/>
          <w:sz w:val="32"/>
          <w:szCs w:val="32"/>
        </w:rPr>
        <w:t>十二、专用账户撤销后，本协议自动终止。</w:t>
      </w:r>
    </w:p>
    <w:p>
      <w:pPr>
        <w:adjustRightInd w:val="0"/>
        <w:snapToGrid w:val="0"/>
        <w:spacing w:line="500" w:lineRule="exact"/>
        <w:rPr>
          <w:rFonts w:eastAsia="仿宋_GB2312"/>
          <w:sz w:val="32"/>
          <w:szCs w:val="32"/>
        </w:rPr>
      </w:pPr>
      <w:r>
        <w:rPr>
          <w:rFonts w:eastAsia="仿宋_GB2312"/>
          <w:sz w:val="32"/>
          <w:szCs w:val="32"/>
        </w:rPr>
        <w:t xml:space="preserve">    十三、本协议未尽事宜，协议三方可签订补充协议。补充协议与本协议具有同等效力。</w:t>
      </w:r>
    </w:p>
    <w:p>
      <w:pPr>
        <w:adjustRightInd w:val="0"/>
        <w:snapToGrid w:val="0"/>
        <w:spacing w:line="500" w:lineRule="exact"/>
        <w:rPr>
          <w:rFonts w:eastAsia="仿宋_GB2312"/>
          <w:sz w:val="32"/>
          <w:szCs w:val="32"/>
        </w:rPr>
      </w:pPr>
      <w:r>
        <w:rPr>
          <w:rFonts w:eastAsia="仿宋_GB2312"/>
          <w:sz w:val="32"/>
          <w:szCs w:val="32"/>
        </w:rPr>
        <w:t xml:space="preserve">    十四、本协议一式三份，协议三方各执一份。本协议自三方签字盖章之日起生效。 </w:t>
      </w:r>
    </w:p>
    <w:p>
      <w:pPr>
        <w:adjustRightInd w:val="0"/>
        <w:snapToGrid w:val="0"/>
        <w:spacing w:line="500" w:lineRule="exact"/>
        <w:rPr>
          <w:rFonts w:eastAsia="仿宋_GB2312"/>
          <w:sz w:val="32"/>
          <w:szCs w:val="32"/>
        </w:rPr>
      </w:pPr>
    </w:p>
    <w:p>
      <w:pPr>
        <w:adjustRightInd w:val="0"/>
        <w:snapToGrid w:val="0"/>
        <w:spacing w:line="500" w:lineRule="exact"/>
        <w:rPr>
          <w:rFonts w:eastAsia="仿宋_GB2312"/>
          <w:sz w:val="32"/>
          <w:szCs w:val="32"/>
        </w:rPr>
      </w:pPr>
      <w:r>
        <w:rPr>
          <w:rFonts w:eastAsia="仿宋_GB2312"/>
          <w:sz w:val="32"/>
          <w:szCs w:val="32"/>
        </w:rPr>
        <w:t>甲方：</w:t>
      </w:r>
    </w:p>
    <w:p>
      <w:pPr>
        <w:adjustRightInd w:val="0"/>
        <w:snapToGrid w:val="0"/>
        <w:spacing w:line="500" w:lineRule="exact"/>
        <w:rPr>
          <w:rFonts w:eastAsia="仿宋_GB2312"/>
          <w:sz w:val="32"/>
          <w:szCs w:val="32"/>
        </w:rPr>
      </w:pPr>
      <w:r>
        <w:rPr>
          <w:rFonts w:eastAsia="仿宋_GB2312"/>
          <w:sz w:val="32"/>
          <w:szCs w:val="32"/>
        </w:rPr>
        <w:t>甲方（公章）：</w:t>
      </w:r>
    </w:p>
    <w:p>
      <w:pPr>
        <w:adjustRightInd w:val="0"/>
        <w:snapToGrid w:val="0"/>
        <w:spacing w:line="500" w:lineRule="exact"/>
        <w:rPr>
          <w:rFonts w:eastAsia="仿宋_GB2312"/>
          <w:sz w:val="32"/>
          <w:szCs w:val="32"/>
        </w:rPr>
      </w:pPr>
      <w:r>
        <w:rPr>
          <w:rFonts w:eastAsia="仿宋_GB2312"/>
          <w:sz w:val="32"/>
          <w:szCs w:val="32"/>
        </w:rPr>
        <w:t>法定代表人（或授权代理人）签字：</w:t>
      </w:r>
    </w:p>
    <w:p>
      <w:pPr>
        <w:adjustRightInd w:val="0"/>
        <w:snapToGrid w:val="0"/>
        <w:spacing w:line="500" w:lineRule="exact"/>
        <w:rPr>
          <w:rFonts w:eastAsia="仿宋_GB2312"/>
          <w:sz w:val="32"/>
          <w:szCs w:val="32"/>
        </w:rPr>
      </w:pPr>
      <w:r>
        <w:rPr>
          <w:rFonts w:eastAsia="仿宋_GB2312"/>
          <w:sz w:val="32"/>
          <w:szCs w:val="32"/>
        </w:rPr>
        <w:t xml:space="preserve">   </w:t>
      </w:r>
    </w:p>
    <w:p>
      <w:pPr>
        <w:adjustRightInd w:val="0"/>
        <w:snapToGrid w:val="0"/>
        <w:spacing w:line="500" w:lineRule="exact"/>
        <w:rPr>
          <w:rFonts w:eastAsia="仿宋_GB2312"/>
          <w:sz w:val="32"/>
          <w:szCs w:val="32"/>
        </w:rPr>
      </w:pPr>
      <w:r>
        <w:rPr>
          <w:rFonts w:eastAsia="仿宋_GB2312"/>
          <w:sz w:val="32"/>
          <w:szCs w:val="32"/>
        </w:rPr>
        <w:t>乙方：</w:t>
      </w:r>
    </w:p>
    <w:p>
      <w:pPr>
        <w:adjustRightInd w:val="0"/>
        <w:snapToGrid w:val="0"/>
        <w:spacing w:line="500" w:lineRule="exact"/>
        <w:rPr>
          <w:rFonts w:eastAsia="仿宋_GB2312"/>
          <w:sz w:val="32"/>
          <w:szCs w:val="32"/>
        </w:rPr>
      </w:pPr>
      <w:r>
        <w:rPr>
          <w:rFonts w:eastAsia="仿宋_GB2312"/>
          <w:sz w:val="32"/>
          <w:szCs w:val="32"/>
        </w:rPr>
        <w:t>乙方（公章）：</w:t>
      </w:r>
    </w:p>
    <w:p>
      <w:pPr>
        <w:adjustRightInd w:val="0"/>
        <w:snapToGrid w:val="0"/>
        <w:spacing w:line="500" w:lineRule="exact"/>
        <w:rPr>
          <w:rFonts w:eastAsia="仿宋_GB2312"/>
          <w:sz w:val="32"/>
          <w:szCs w:val="32"/>
        </w:rPr>
      </w:pPr>
      <w:r>
        <w:rPr>
          <w:rFonts w:eastAsia="仿宋_GB2312"/>
          <w:sz w:val="32"/>
          <w:szCs w:val="32"/>
        </w:rPr>
        <w:t>法定代表人（或授权代理人）签字：</w:t>
      </w:r>
    </w:p>
    <w:p>
      <w:pPr>
        <w:adjustRightInd w:val="0"/>
        <w:snapToGrid w:val="0"/>
        <w:spacing w:line="500" w:lineRule="exact"/>
        <w:rPr>
          <w:rFonts w:eastAsia="仿宋_GB2312"/>
          <w:sz w:val="32"/>
          <w:szCs w:val="32"/>
        </w:rPr>
      </w:pPr>
    </w:p>
    <w:p>
      <w:pPr>
        <w:adjustRightInd w:val="0"/>
        <w:snapToGrid w:val="0"/>
        <w:spacing w:line="500" w:lineRule="exact"/>
        <w:rPr>
          <w:rFonts w:eastAsia="仿宋_GB2312"/>
          <w:sz w:val="32"/>
          <w:szCs w:val="32"/>
        </w:rPr>
      </w:pPr>
      <w:r>
        <w:rPr>
          <w:rFonts w:eastAsia="仿宋_GB2312"/>
          <w:sz w:val="32"/>
          <w:szCs w:val="32"/>
        </w:rPr>
        <w:t>丙方：</w:t>
      </w:r>
    </w:p>
    <w:p>
      <w:pPr>
        <w:adjustRightInd w:val="0"/>
        <w:snapToGrid w:val="0"/>
        <w:spacing w:line="500" w:lineRule="exact"/>
        <w:rPr>
          <w:rFonts w:eastAsia="仿宋_GB2312"/>
          <w:sz w:val="32"/>
          <w:szCs w:val="32"/>
        </w:rPr>
      </w:pPr>
      <w:r>
        <w:rPr>
          <w:rFonts w:eastAsia="仿宋_GB2312"/>
          <w:sz w:val="32"/>
          <w:szCs w:val="32"/>
        </w:rPr>
        <w:t xml:space="preserve">丙方（公章）： </w:t>
      </w:r>
    </w:p>
    <w:p>
      <w:pPr>
        <w:adjustRightInd w:val="0"/>
        <w:snapToGrid w:val="0"/>
        <w:spacing w:line="500" w:lineRule="exact"/>
        <w:rPr>
          <w:rFonts w:eastAsia="仿宋_GB2312"/>
          <w:sz w:val="32"/>
          <w:szCs w:val="32"/>
        </w:rPr>
      </w:pPr>
      <w:r>
        <w:rPr>
          <w:rFonts w:eastAsia="仿宋_GB2312"/>
          <w:sz w:val="32"/>
          <w:szCs w:val="32"/>
        </w:rPr>
        <w:t xml:space="preserve">法定代表人（或授权代理人）签字： </w:t>
      </w:r>
    </w:p>
    <w:p>
      <w:pPr>
        <w:adjustRightInd w:val="0"/>
        <w:snapToGrid w:val="0"/>
        <w:spacing w:line="500" w:lineRule="exact"/>
        <w:ind w:firstLine="6080" w:firstLineChars="1900"/>
        <w:rPr>
          <w:rFonts w:eastAsia="仿宋_GB2312"/>
          <w:sz w:val="32"/>
          <w:szCs w:val="32"/>
        </w:rPr>
      </w:pPr>
    </w:p>
    <w:p>
      <w:pPr>
        <w:adjustRightInd w:val="0"/>
        <w:snapToGrid w:val="0"/>
        <w:spacing w:line="500" w:lineRule="exact"/>
        <w:rPr>
          <w:rFonts w:eastAsia="仿宋_GB2312"/>
          <w:sz w:val="32"/>
          <w:szCs w:val="32"/>
        </w:rPr>
      </w:pPr>
      <w:r>
        <w:rPr>
          <w:rFonts w:eastAsia="仿宋_GB2312"/>
          <w:sz w:val="32"/>
          <w:szCs w:val="32"/>
        </w:rPr>
        <w:t>年       月       日</w:t>
      </w:r>
    </w:p>
    <w:p>
      <w:pPr>
        <w:spacing w:line="460" w:lineRule="exact"/>
        <w:rPr>
          <w:rFonts w:eastAsia="仿宋_GB2312"/>
          <w:sz w:val="32"/>
          <w:szCs w:val="32"/>
        </w:rPr>
      </w:pPr>
      <w:r>
        <w:rPr>
          <w:rFonts w:eastAsia="仿宋_GB2312"/>
          <w:sz w:val="32"/>
          <w:szCs w:val="32"/>
        </w:rPr>
        <w:t>注：样本仅供参考，各单位可结合实际修订使用</w:t>
      </w:r>
    </w:p>
    <w:p>
      <w:pPr>
        <w:adjustRightInd w:val="0"/>
        <w:snapToGrid w:val="0"/>
        <w:spacing w:line="500" w:lineRule="exact"/>
        <w:jc w:val="left"/>
        <w:rPr>
          <w:rFonts w:hint="eastAsia"/>
          <w:sz w:val="32"/>
          <w:szCs w:val="44"/>
        </w:rPr>
      </w:pPr>
    </w:p>
    <w:p>
      <w:pPr>
        <w:adjustRightInd w:val="0"/>
        <w:snapToGrid w:val="0"/>
        <w:spacing w:line="500" w:lineRule="exact"/>
        <w:jc w:val="left"/>
        <w:rPr>
          <w:rFonts w:hint="eastAsia"/>
          <w:sz w:val="32"/>
          <w:szCs w:val="44"/>
        </w:rPr>
      </w:pPr>
    </w:p>
    <w:p>
      <w:pPr>
        <w:pStyle w:val="2"/>
        <w:rPr>
          <w:rFonts w:hint="eastAsia"/>
        </w:rPr>
      </w:pPr>
    </w:p>
    <w:p>
      <w:pPr>
        <w:pStyle w:val="2"/>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B4D024-AD3D-40E9-B4C3-B9ACA66AF0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2A5769-91CE-491F-A271-767299BC7C67}"/>
  </w:font>
  <w:font w:name="方正小标宋_GBK">
    <w:panose1 w:val="02000000000000000000"/>
    <w:charset w:val="86"/>
    <w:family w:val="auto"/>
    <w:pitch w:val="default"/>
    <w:sig w:usb0="A00002BF" w:usb1="38CF7CFA" w:usb2="00082016" w:usb3="00000000" w:csb0="00040001" w:csb1="00000000"/>
  </w:font>
  <w:font w:name="Times New Roman PSMT">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embedRegular r:id="rId3" w:fontKey="{4B752C06-68C8-42A1-840E-89A2CF246FD6}"/>
  </w:font>
  <w:font w:name="Yu Gothic UI">
    <w:panose1 w:val="020B0500000000000000"/>
    <w:charset w:val="80"/>
    <w:family w:val="auto"/>
    <w:pitch w:val="default"/>
    <w:sig w:usb0="E00002FF" w:usb1="2AC7FDFF" w:usb2="00000016" w:usb3="00000000" w:csb0="2002009F" w:csb1="00000000"/>
  </w:font>
  <w:font w:name="文星简小标宋">
    <w:altName w:val="宋体"/>
    <w:panose1 w:val="02010609000101010101"/>
    <w:charset w:val="86"/>
    <w:family w:val="modern"/>
    <w:pitch w:val="default"/>
    <w:sig w:usb0="00000000" w:usb1="00000000" w:usb2="00000010" w:usb3="00000000" w:csb0="00040000" w:csb1="00000000"/>
    <w:embedRegular r:id="rId4" w:fontKey="{C0CC013A-329B-4293-A480-5D201A0D0A64}"/>
  </w:font>
  <w:font w:name="仿宋_GB2312">
    <w:altName w:val="仿宋"/>
    <w:panose1 w:val="02010609030101010101"/>
    <w:charset w:val="86"/>
    <w:family w:val="modern"/>
    <w:pitch w:val="default"/>
    <w:sig w:usb0="00000000" w:usb1="00000000" w:usb2="00000010" w:usb3="00000000" w:csb0="00040000" w:csb1="00000000"/>
    <w:embedRegular r:id="rId5" w:fontKey="{EF4BFAF6-AA8D-4ABC-B285-4B62514B7DF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rPr>
        <w:sz w:val="18"/>
        <w:szCs w:val="18"/>
      </w:rPr>
    </w:pPr>
  </w:p>
  <w:p>
    <w:pPr>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B64C4"/>
    <w:rsid w:val="0FE80920"/>
    <w:rsid w:val="151B64C4"/>
    <w:rsid w:val="2B0A037C"/>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_GBK" w:cs="宋体"/>
      <w:b/>
      <w:bCs/>
      <w:kern w:val="44"/>
      <w:sz w:val="36"/>
      <w:szCs w:val="48"/>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rPr>
      <w:rFonts w:ascii="Calibri" w:hAnsi="Calibri" w:eastAsia="宋体"/>
      <w:sz w:val="20"/>
    </w:rPr>
  </w:style>
  <w:style w:type="paragraph" w:customStyle="1" w:styleId="6">
    <w:name w:val="CM25"/>
    <w:basedOn w:val="7"/>
    <w:next w:val="7"/>
    <w:qFormat/>
    <w:uiPriority w:val="0"/>
    <w:pPr>
      <w:spacing w:before="100" w:beforeAutospacing="1"/>
    </w:pPr>
    <w:rPr>
      <w:color w:val="auto"/>
    </w:rPr>
  </w:style>
  <w:style w:type="paragraph" w:customStyle="1" w:styleId="7">
    <w:name w:val="Default"/>
    <w:basedOn w:val="1"/>
    <w:qFormat/>
    <w:uiPriority w:val="0"/>
    <w:pPr>
      <w:autoSpaceDE w:val="0"/>
      <w:autoSpaceDN w:val="0"/>
      <w:adjustRightInd w:val="0"/>
      <w:jc w:val="left"/>
    </w:pPr>
    <w:rPr>
      <w:rFonts w:ascii="Times New Roman PSMT" w:hAnsi="Times New Roman PSMT" w:cs="宋体"/>
      <w:color w:val="000000"/>
      <w:kern w:val="0"/>
      <w:sz w:val="24"/>
      <w:szCs w:val="24"/>
    </w:rPr>
  </w:style>
  <w:style w:type="paragraph" w:customStyle="1" w:styleId="8">
    <w:name w:val="CM3"/>
    <w:basedOn w:val="7"/>
    <w:next w:val="7"/>
    <w:qFormat/>
    <w:uiPriority w:val="0"/>
    <w:pPr>
      <w:spacing w:line="580" w:lineRule="atLeast"/>
    </w:pPr>
    <w:rPr>
      <w:color w:val="auto"/>
    </w:rPr>
  </w:style>
  <w:style w:type="paragraph" w:customStyle="1" w:styleId="9">
    <w:name w:val="CM11"/>
    <w:basedOn w:val="7"/>
    <w:next w:val="7"/>
    <w:qFormat/>
    <w:uiPriority w:val="0"/>
    <w:pPr>
      <w:spacing w:line="576" w:lineRule="atLeast"/>
    </w:pPr>
    <w:rPr>
      <w:color w:val="auto"/>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2021-11-24T09:34:00Z</dcterms:created>
  <dc:creator>姚乃嘉</dc:creator>
  <cp:lastModifiedBy>姚乃嘉</cp:lastModifiedBy>
  <dcterms:modified xsi:type="dcterms:W3CDTF">2021-11-24T09:37:52Z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513BAD91924A438EA288B1F641BAE7B8</vt:lpwstr>
  </property>
</Properties>
</file>