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eastAsia="方正小标宋简体"/>
          <w:b w:val="0"/>
          <w:bCs/>
          <w:sz w:val="36"/>
          <w:szCs w:val="44"/>
        </w:rPr>
      </w:pPr>
      <w:r>
        <w:rPr>
          <w:rFonts w:hint="eastAsia" w:ascii="方正小标宋简体" w:eastAsia="方正小标宋简体"/>
          <w:b w:val="0"/>
          <w:bCs/>
          <w:sz w:val="36"/>
          <w:szCs w:val="44"/>
        </w:rPr>
        <w:t>天津市中央转移支付2024年度绩效自评报告</w:t>
      </w: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bCs w:val="0"/>
          <w:sz w:val="36"/>
          <w:szCs w:val="44"/>
        </w:rPr>
      </w:pPr>
      <w:r>
        <w:rPr>
          <w:rFonts w:hint="eastAsia" w:ascii="方正小标宋简体" w:eastAsia="方正小标宋简体"/>
          <w:b w:val="0"/>
          <w:bCs/>
          <w:sz w:val="36"/>
          <w:szCs w:val="44"/>
        </w:rPr>
        <w:t>（现代职业教育质量提升计划专项资金）</w:t>
      </w:r>
    </w:p>
    <w:p>
      <w:pPr>
        <w:keepNext w:val="0"/>
        <w:keepLines w:val="0"/>
        <w:pageBreakBefore w:val="0"/>
        <w:widowControl w:val="0"/>
        <w:kinsoku/>
        <w:wordWrap/>
        <w:overflowPunct/>
        <w:topLinePunct w:val="0"/>
        <w:autoSpaceDE/>
        <w:autoSpaceDN/>
        <w:bidi w:val="0"/>
        <w:adjustRightInd/>
        <w:snapToGrid w:val="0"/>
        <w:spacing w:before="313" w:beforeLines="100" w:line="580" w:lineRule="exact"/>
        <w:ind w:firstLine="600" w:firstLineChars="200"/>
        <w:textAlignment w:val="auto"/>
        <w:rPr>
          <w:rFonts w:ascii="黑体" w:hAnsi="黑体" w:eastAsia="黑体" w:cs="黑体"/>
          <w:bCs/>
          <w:szCs w:val="32"/>
        </w:rPr>
      </w:pPr>
      <w:r>
        <w:rPr>
          <w:rFonts w:hint="eastAsia" w:ascii="黑体" w:hAnsi="黑体" w:eastAsia="黑体" w:cs="黑体"/>
          <w:bCs/>
          <w:szCs w:val="32"/>
        </w:rPr>
        <w:t>一、绩效目标分解下达情况</w:t>
      </w:r>
    </w:p>
    <w:p>
      <w:pPr>
        <w:tabs>
          <w:tab w:val="left" w:pos="7080"/>
        </w:tabs>
        <w:ind w:firstLine="600" w:firstLineChars="200"/>
        <w:outlineLvl w:val="0"/>
        <w:rPr>
          <w:rFonts w:hint="eastAsia" w:eastAsia="仿宋_GB2312"/>
          <w:sz w:val="30"/>
          <w:szCs w:val="30"/>
        </w:rPr>
      </w:pPr>
      <w:r>
        <w:rPr>
          <w:rFonts w:hint="eastAsia" w:eastAsia="仿宋_GB2312"/>
          <w:sz w:val="30"/>
          <w:szCs w:val="30"/>
        </w:rPr>
        <w:t>根据《天津市职业教育创优赋能建设项目和资金管理办法》（津教规范〔2021〕7号）规定，“十四五”期间，为加快推进我市职业教育现代化，更好地支撑经济社会发展和产业转型升级，实施天津市职业教育创优赋能建设项目。项</w:t>
      </w:r>
      <w:bookmarkStart w:id="0" w:name="_GoBack"/>
      <w:bookmarkEnd w:id="0"/>
      <w:r>
        <w:rPr>
          <w:rFonts w:hint="eastAsia" w:eastAsia="仿宋_GB2312"/>
          <w:sz w:val="30"/>
          <w:szCs w:val="30"/>
        </w:rPr>
        <w:t>目实施范围为有关高校、我市独立设置高等职业院校和已完成布局结构调整的中等职业学校。项目资金来源包括中央财政现代职业教育质量提升计划资金、市级财政资金和学校自筹资金。</w:t>
      </w:r>
    </w:p>
    <w:p>
      <w:pPr>
        <w:tabs>
          <w:tab w:val="left" w:pos="7080"/>
        </w:tabs>
        <w:ind w:firstLine="600" w:firstLineChars="200"/>
        <w:outlineLvl w:val="0"/>
        <w:rPr>
          <w:rFonts w:eastAsia="仿宋_GB2312"/>
          <w:sz w:val="30"/>
          <w:szCs w:val="30"/>
        </w:rPr>
      </w:pPr>
      <w:r>
        <w:rPr>
          <w:rFonts w:hint="eastAsia" w:eastAsia="仿宋_GB2312"/>
          <w:sz w:val="30"/>
          <w:szCs w:val="30"/>
        </w:rPr>
        <w:t>202</w:t>
      </w:r>
      <w:r>
        <w:rPr>
          <w:rFonts w:hint="eastAsia"/>
          <w:sz w:val="30"/>
          <w:szCs w:val="30"/>
          <w:lang w:val="en-US" w:eastAsia="zh-CN"/>
        </w:rPr>
        <w:t>4</w:t>
      </w:r>
      <w:r>
        <w:rPr>
          <w:rFonts w:hint="eastAsia" w:eastAsia="仿宋_GB2312"/>
          <w:sz w:val="30"/>
          <w:szCs w:val="30"/>
        </w:rPr>
        <w:t>年中央财政下达我市中等职业院校创优赋能项目资金为</w:t>
      </w:r>
      <w:r>
        <w:rPr>
          <w:rFonts w:hint="eastAsia" w:eastAsia="仿宋_GB2312"/>
          <w:sz w:val="30"/>
          <w:szCs w:val="30"/>
          <w:lang w:val="en-US" w:eastAsia="zh-CN"/>
        </w:rPr>
        <w:t>4437</w:t>
      </w:r>
      <w:r>
        <w:rPr>
          <w:rFonts w:hint="eastAsia" w:eastAsia="仿宋_GB2312"/>
          <w:sz w:val="30"/>
          <w:szCs w:val="30"/>
        </w:rPr>
        <w:t>万元，其中，分配技工院校8</w:t>
      </w:r>
      <w:r>
        <w:rPr>
          <w:rFonts w:hint="eastAsia"/>
          <w:sz w:val="30"/>
          <w:szCs w:val="30"/>
          <w:lang w:val="en-US" w:eastAsia="zh-CN"/>
        </w:rPr>
        <w:t>87</w:t>
      </w:r>
      <w:r>
        <w:rPr>
          <w:rFonts w:hint="eastAsia" w:eastAsia="仿宋_GB2312"/>
          <w:sz w:val="30"/>
          <w:szCs w:val="30"/>
        </w:rPr>
        <w:t>万元。</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ascii="黑体" w:hAnsi="黑体" w:eastAsia="黑体" w:cs="黑体"/>
          <w:bCs/>
          <w:szCs w:val="32"/>
          <w:highlight w:val="none"/>
        </w:rPr>
      </w:pPr>
      <w:r>
        <w:rPr>
          <w:rFonts w:hint="eastAsia" w:ascii="黑体" w:hAnsi="黑体" w:eastAsia="黑体" w:cs="黑体"/>
          <w:bCs/>
          <w:szCs w:val="32"/>
          <w:highlight w:val="none"/>
        </w:rPr>
        <w:t>二、</w:t>
      </w:r>
      <w:r>
        <w:rPr>
          <w:rFonts w:hint="eastAsia" w:ascii="黑体" w:hAnsi="黑体" w:eastAsia="黑体" w:cs="黑体"/>
          <w:bCs/>
          <w:szCs w:val="32"/>
          <w:highlight w:val="none"/>
          <w:lang w:eastAsia="zh-CN"/>
        </w:rPr>
        <w:t>绩效</w:t>
      </w:r>
      <w:r>
        <w:rPr>
          <w:rFonts w:hint="eastAsia" w:ascii="黑体" w:hAnsi="黑体" w:eastAsia="黑体" w:cs="黑体"/>
          <w:bCs/>
          <w:szCs w:val="32"/>
          <w:highlight w:val="none"/>
        </w:rPr>
        <w:t>情况分析</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仿宋_GB2312" w:hAnsi="仿宋_GB2312" w:eastAsia="仿宋_GB2312" w:cs="仿宋_GB2312"/>
          <w:b w:val="0"/>
          <w:bCs w:val="0"/>
          <w:szCs w:val="32"/>
          <w:highlight w:val="none"/>
          <w:lang w:eastAsia="zh-CN"/>
        </w:rPr>
      </w:pPr>
      <w:r>
        <w:rPr>
          <w:rFonts w:hint="eastAsia" w:ascii="楷体_GB2312" w:hAnsi="楷体_GB2312" w:eastAsia="楷体_GB2312" w:cs="楷体_GB2312"/>
          <w:b/>
          <w:bCs/>
          <w:szCs w:val="32"/>
          <w:highlight w:val="none"/>
        </w:rPr>
        <w:t>（一）资金投入情况分析。</w:t>
      </w:r>
    </w:p>
    <w:p>
      <w:pPr>
        <w:tabs>
          <w:tab w:val="left" w:pos="7080"/>
        </w:tabs>
        <w:ind w:firstLine="600" w:firstLineChars="200"/>
        <w:outlineLvl w:val="0"/>
        <w:rPr>
          <w:rFonts w:hint="eastAsia" w:ascii="仿宋_GB2312" w:hAnsi="仿宋_GB2312" w:eastAsia="仿宋_GB2312" w:cs="仿宋_GB2312"/>
          <w:b w:val="0"/>
          <w:bCs w:val="0"/>
          <w:szCs w:val="32"/>
          <w:highlight w:val="none"/>
          <w:lang w:eastAsia="zh-CN"/>
        </w:rPr>
      </w:pPr>
      <w:r>
        <w:rPr>
          <w:rFonts w:hint="eastAsia" w:eastAsia="仿宋_GB2312"/>
          <w:sz w:val="30"/>
          <w:szCs w:val="30"/>
        </w:rPr>
        <w:t>根据市财政局要求，参与资金分配技工院校应为在市财政局设有零余额账户且已完成天津市中等职业学校布局结构调整工作的技工院校。市人社局按照扶优扶强原则，突出人才培养成效，结合技工院校在全国职业技能竞赛、教师职业能力竞赛等方面工作，经局党组会审议，决定给予天津市电子信息技师学院</w:t>
      </w:r>
      <w:r>
        <w:rPr>
          <w:rFonts w:eastAsia="仿宋_GB2312"/>
          <w:sz w:val="30"/>
          <w:szCs w:val="30"/>
        </w:rPr>
        <w:t>2</w:t>
      </w:r>
      <w:r>
        <w:rPr>
          <w:rFonts w:hint="eastAsia"/>
          <w:sz w:val="30"/>
          <w:szCs w:val="30"/>
          <w:lang w:val="en-US" w:eastAsia="zh-CN"/>
        </w:rPr>
        <w:t>40</w:t>
      </w:r>
      <w:r>
        <w:rPr>
          <w:rFonts w:hint="eastAsia" w:eastAsia="仿宋_GB2312"/>
          <w:sz w:val="30"/>
          <w:szCs w:val="30"/>
        </w:rPr>
        <w:t>万元、天津市机电工艺技师学院</w:t>
      </w:r>
      <w:r>
        <w:rPr>
          <w:rFonts w:hint="eastAsia"/>
          <w:sz w:val="30"/>
          <w:szCs w:val="30"/>
          <w:lang w:val="en-US" w:eastAsia="zh-CN"/>
        </w:rPr>
        <w:t>217</w:t>
      </w:r>
      <w:r>
        <w:rPr>
          <w:rFonts w:hint="eastAsia" w:eastAsia="仿宋_GB2312"/>
          <w:sz w:val="30"/>
          <w:szCs w:val="30"/>
        </w:rPr>
        <w:t>万元、天职师大附属高级技校</w:t>
      </w:r>
      <w:r>
        <w:rPr>
          <w:rFonts w:hint="eastAsia"/>
          <w:sz w:val="30"/>
          <w:szCs w:val="30"/>
          <w:lang w:val="en-US" w:eastAsia="zh-CN"/>
        </w:rPr>
        <w:t>200</w:t>
      </w:r>
      <w:r>
        <w:rPr>
          <w:rFonts w:hint="eastAsia" w:eastAsia="仿宋_GB2312"/>
          <w:sz w:val="30"/>
          <w:szCs w:val="30"/>
        </w:rPr>
        <w:t>万元、天津市劳动保障技师学院</w:t>
      </w:r>
      <w:r>
        <w:rPr>
          <w:rFonts w:hint="eastAsia"/>
          <w:sz w:val="30"/>
          <w:szCs w:val="30"/>
          <w:lang w:val="en-US" w:eastAsia="zh-CN"/>
        </w:rPr>
        <w:t>142</w:t>
      </w:r>
      <w:r>
        <w:rPr>
          <w:rFonts w:hint="eastAsia" w:eastAsia="仿宋_GB2312"/>
          <w:sz w:val="30"/>
          <w:szCs w:val="30"/>
        </w:rPr>
        <w:t>万、天津市公用技师学院</w:t>
      </w:r>
      <w:r>
        <w:rPr>
          <w:rFonts w:hint="eastAsia"/>
          <w:sz w:val="30"/>
          <w:szCs w:val="30"/>
          <w:lang w:val="en-US" w:eastAsia="zh-CN"/>
        </w:rPr>
        <w:t>88</w:t>
      </w:r>
      <w:r>
        <w:rPr>
          <w:rFonts w:hint="eastAsia" w:eastAsia="仿宋_GB2312"/>
          <w:sz w:val="30"/>
          <w:szCs w:val="30"/>
        </w:rPr>
        <w:t>万。</w:t>
      </w:r>
    </w:p>
    <w:p>
      <w:pPr>
        <w:keepNext w:val="0"/>
        <w:keepLines w:val="0"/>
        <w:pageBreakBefore w:val="0"/>
        <w:widowControl w:val="0"/>
        <w:numPr>
          <w:ilvl w:val="0"/>
          <w:numId w:val="1"/>
        </w:numPr>
        <w:kinsoku/>
        <w:wordWrap/>
        <w:overflowPunct/>
        <w:topLinePunct w:val="0"/>
        <w:autoSpaceDE/>
        <w:autoSpaceDN/>
        <w:bidi w:val="0"/>
        <w:adjustRightInd/>
        <w:snapToGrid w:val="0"/>
        <w:spacing w:line="580" w:lineRule="exact"/>
        <w:ind w:firstLine="602" w:firstLineChars="200"/>
        <w:textAlignment w:val="auto"/>
        <w:outlineLvl w:val="0"/>
        <w:rPr>
          <w:rFonts w:hint="eastAsia" w:ascii="楷体_GB2312" w:hAnsi="楷体_GB2312" w:eastAsia="楷体_GB2312" w:cs="楷体_GB2312"/>
          <w:b/>
          <w:bCs/>
          <w:szCs w:val="32"/>
        </w:rPr>
      </w:pPr>
      <w:r>
        <w:rPr>
          <w:rFonts w:hint="eastAsia" w:ascii="楷体_GB2312" w:hAnsi="楷体_GB2312" w:eastAsia="楷体_GB2312" w:cs="楷体_GB2312"/>
          <w:b/>
          <w:bCs/>
          <w:szCs w:val="32"/>
        </w:rPr>
        <w:t>总体绩效目标完成情况分析。</w:t>
      </w:r>
    </w:p>
    <w:p>
      <w:pPr>
        <w:tabs>
          <w:tab w:val="left" w:pos="7080"/>
        </w:tabs>
        <w:ind w:firstLine="600" w:firstLineChars="200"/>
        <w:outlineLvl w:val="0"/>
        <w:rPr>
          <w:rFonts w:hint="default" w:ascii="楷体_GB2312" w:hAnsi="楷体_GB2312" w:eastAsia="楷体_GB2312" w:cs="楷体_GB2312"/>
          <w:b/>
          <w:bCs/>
          <w:szCs w:val="32"/>
          <w:lang w:val="en-US" w:eastAsia="zh-CN"/>
        </w:rPr>
      </w:pPr>
      <w:r>
        <w:rPr>
          <w:rFonts w:hint="eastAsia" w:eastAsia="仿宋_GB2312"/>
          <w:sz w:val="30"/>
          <w:szCs w:val="30"/>
        </w:rPr>
        <w:t>通过实施技工院校创优赋能建设项目，对我市技工院校给予资金支持，实现了不断提高我市技工院校教育教学软硬件水平，促进了我市技工教育整体水平的进一步提高。</w:t>
      </w:r>
    </w:p>
    <w:p>
      <w:pPr>
        <w:keepNext w:val="0"/>
        <w:keepLines w:val="0"/>
        <w:pageBreakBefore w:val="0"/>
        <w:widowControl w:val="0"/>
        <w:numPr>
          <w:ilvl w:val="0"/>
          <w:numId w:val="1"/>
        </w:numPr>
        <w:kinsoku/>
        <w:wordWrap/>
        <w:overflowPunct/>
        <w:topLinePunct w:val="0"/>
        <w:autoSpaceDE/>
        <w:autoSpaceDN/>
        <w:bidi w:val="0"/>
        <w:adjustRightInd/>
        <w:snapToGrid w:val="0"/>
        <w:spacing w:line="580" w:lineRule="exact"/>
        <w:ind w:left="0" w:leftChars="0" w:firstLine="602" w:firstLineChars="200"/>
        <w:textAlignment w:val="auto"/>
        <w:outlineLvl w:val="0"/>
        <w:rPr>
          <w:rFonts w:hint="eastAsia" w:ascii="楷体_GB2312" w:hAnsi="楷体_GB2312" w:eastAsia="楷体_GB2312" w:cs="楷体_GB2312"/>
          <w:b/>
          <w:bCs/>
          <w:szCs w:val="32"/>
        </w:rPr>
      </w:pPr>
      <w:r>
        <w:rPr>
          <w:rFonts w:hint="eastAsia" w:ascii="楷体_GB2312" w:hAnsi="楷体_GB2312" w:eastAsia="楷体_GB2312" w:cs="楷体_GB2312"/>
          <w:b/>
          <w:bCs/>
          <w:szCs w:val="32"/>
        </w:rPr>
        <w:t>绩效指标完成情况分析。</w:t>
      </w:r>
    </w:p>
    <w:p>
      <w:pPr>
        <w:ind w:firstLine="602" w:firstLineChars="200"/>
        <w:outlineLvl w:val="0"/>
        <w:rPr>
          <w:rFonts w:eastAsia="仿宋_GB2312"/>
          <w:b/>
          <w:bCs/>
          <w:sz w:val="30"/>
          <w:szCs w:val="30"/>
        </w:rPr>
      </w:pPr>
      <w:r>
        <w:rPr>
          <w:rFonts w:hint="eastAsia" w:eastAsia="仿宋_GB2312"/>
          <w:b/>
          <w:bCs/>
          <w:sz w:val="30"/>
          <w:szCs w:val="30"/>
        </w:rPr>
        <w:t>1.产出指标完成情况</w:t>
      </w:r>
    </w:p>
    <w:p>
      <w:pPr>
        <w:tabs>
          <w:tab w:val="left" w:pos="7080"/>
        </w:tabs>
        <w:ind w:firstLine="600" w:firstLineChars="200"/>
        <w:outlineLvl w:val="0"/>
        <w:rPr>
          <w:rFonts w:hint="eastAsia" w:eastAsia="仿宋_GB2312"/>
          <w:sz w:val="30"/>
          <w:szCs w:val="30"/>
        </w:rPr>
      </w:pPr>
      <w:r>
        <w:rPr>
          <w:rFonts w:hint="eastAsia" w:eastAsia="仿宋_GB2312"/>
          <w:sz w:val="30"/>
          <w:szCs w:val="30"/>
        </w:rPr>
        <w:t>（1）数量指标完成情况。根据市财政局相关要求，对完成天津市中等职业学校布局结构调整工作的技工院校给予项目资金支持，在参照各院校在校学生人员规模的基础上，向承接职业技能大赛项目多的院校倾斜，对5所技工院校给予项目资金。实际给予项目资金支持院校分别为电子信息技师学院、机电工艺技师学院和天职师大附属高级技校、天津市劳动保障技师学院、天津市公用技师学院。</w:t>
      </w:r>
    </w:p>
    <w:p>
      <w:pPr>
        <w:tabs>
          <w:tab w:val="left" w:pos="7080"/>
        </w:tabs>
        <w:ind w:firstLine="600" w:firstLineChars="200"/>
        <w:outlineLvl w:val="0"/>
        <w:rPr>
          <w:rFonts w:hint="eastAsia" w:eastAsia="仿宋_GB2312"/>
          <w:sz w:val="30"/>
          <w:szCs w:val="30"/>
        </w:rPr>
      </w:pPr>
      <w:r>
        <w:rPr>
          <w:rFonts w:hint="eastAsia" w:eastAsia="仿宋_GB2312"/>
          <w:sz w:val="30"/>
          <w:szCs w:val="30"/>
        </w:rPr>
        <w:t>（2）质量指标完成情况。各项目实施院校通过购置教学设备、组织开展师资培训等多种形式，不断提高院校办学能力，院校教师教学、教研能力水平明显提高，学科建设能力得到进一步加强。</w:t>
      </w:r>
    </w:p>
    <w:p>
      <w:pPr>
        <w:tabs>
          <w:tab w:val="left" w:pos="7080"/>
        </w:tabs>
        <w:ind w:firstLine="600" w:firstLineChars="200"/>
        <w:outlineLvl w:val="0"/>
        <w:rPr>
          <w:rFonts w:hint="eastAsia" w:eastAsia="仿宋_GB2312"/>
          <w:sz w:val="30"/>
          <w:szCs w:val="30"/>
        </w:rPr>
      </w:pPr>
      <w:r>
        <w:rPr>
          <w:rFonts w:hint="eastAsia" w:eastAsia="仿宋_GB2312"/>
          <w:sz w:val="30"/>
          <w:szCs w:val="30"/>
        </w:rPr>
        <w:t>（3）成本指标完成情况。天津市技工院校创优赋能建设项目资金</w:t>
      </w:r>
      <w:r>
        <w:rPr>
          <w:rFonts w:hint="eastAsia"/>
          <w:sz w:val="30"/>
          <w:szCs w:val="30"/>
          <w:lang w:val="en-US" w:eastAsia="zh-CN"/>
        </w:rPr>
        <w:t>887</w:t>
      </w:r>
      <w:r>
        <w:rPr>
          <w:rFonts w:hint="eastAsia" w:eastAsia="仿宋_GB2312"/>
          <w:sz w:val="30"/>
          <w:szCs w:val="30"/>
        </w:rPr>
        <w:t>万元，已全部足额使用完毕。</w:t>
      </w:r>
    </w:p>
    <w:p>
      <w:pPr>
        <w:tabs>
          <w:tab w:val="left" w:pos="7080"/>
        </w:tabs>
        <w:ind w:firstLine="600" w:firstLineChars="200"/>
        <w:outlineLvl w:val="0"/>
        <w:rPr>
          <w:rFonts w:eastAsia="仿宋_GB2312"/>
          <w:sz w:val="30"/>
          <w:szCs w:val="30"/>
          <w:lang w:val="en"/>
        </w:rPr>
      </w:pPr>
      <w:r>
        <w:rPr>
          <w:rFonts w:hint="eastAsia" w:eastAsia="仿宋_GB2312"/>
          <w:sz w:val="30"/>
          <w:szCs w:val="30"/>
        </w:rPr>
        <w:t>（4）时效指标完成情况。技工院校创优赋能建设项目资金按时足额拨付，及时将资金分配情况报送市教委、市财政局，相关资金均已按时拨付相关技工院校。各技工院校严格按照资金使用计划、时限开展建设工作，202</w:t>
      </w:r>
      <w:r>
        <w:rPr>
          <w:rFonts w:hint="eastAsia"/>
          <w:sz w:val="30"/>
          <w:szCs w:val="30"/>
          <w:lang w:val="en-US" w:eastAsia="zh-CN"/>
        </w:rPr>
        <w:t>4</w:t>
      </w:r>
      <w:r>
        <w:rPr>
          <w:rFonts w:hint="eastAsia" w:eastAsia="仿宋_GB2312"/>
          <w:sz w:val="30"/>
          <w:szCs w:val="30"/>
        </w:rPr>
        <w:t>年底前，专项资金全部使用完毕并依规完成验收评审。</w:t>
      </w:r>
    </w:p>
    <w:p>
      <w:pPr>
        <w:ind w:firstLine="602" w:firstLineChars="200"/>
        <w:outlineLvl w:val="0"/>
        <w:rPr>
          <w:rFonts w:hint="eastAsia" w:eastAsia="仿宋_GB2312"/>
          <w:b/>
          <w:bCs/>
          <w:sz w:val="30"/>
          <w:szCs w:val="30"/>
        </w:rPr>
      </w:pPr>
      <w:r>
        <w:rPr>
          <w:rFonts w:hint="eastAsia" w:eastAsia="仿宋_GB2312"/>
          <w:b/>
          <w:bCs/>
          <w:sz w:val="30"/>
          <w:szCs w:val="30"/>
        </w:rPr>
        <w:t>2.效益指标完成情况</w:t>
      </w:r>
    </w:p>
    <w:p>
      <w:pPr>
        <w:tabs>
          <w:tab w:val="left" w:pos="7080"/>
        </w:tabs>
        <w:ind w:firstLine="600" w:firstLineChars="200"/>
        <w:outlineLvl w:val="0"/>
        <w:rPr>
          <w:rFonts w:hint="eastAsia" w:eastAsia="仿宋_GB2312"/>
          <w:sz w:val="30"/>
          <w:szCs w:val="30"/>
        </w:rPr>
      </w:pPr>
      <w:r>
        <w:rPr>
          <w:rFonts w:hint="eastAsia" w:eastAsia="仿宋_GB2312"/>
          <w:sz w:val="30"/>
          <w:szCs w:val="30"/>
        </w:rPr>
        <w:t>（1）社会效益指标完成情况。通过提升技工院校办学能力，培养更多的符合我市经济社会发展的技术技能人才，提高技工院校毕业生就业率。202</w:t>
      </w:r>
      <w:r>
        <w:rPr>
          <w:rFonts w:hint="eastAsia"/>
          <w:sz w:val="30"/>
          <w:szCs w:val="30"/>
          <w:lang w:val="en-US" w:eastAsia="zh-CN"/>
        </w:rPr>
        <w:t>4</w:t>
      </w:r>
      <w:r>
        <w:rPr>
          <w:rFonts w:hint="eastAsia" w:eastAsia="仿宋_GB2312"/>
          <w:sz w:val="30"/>
          <w:szCs w:val="30"/>
        </w:rPr>
        <w:t>年，全市技工院校毕业生</w:t>
      </w:r>
      <w:r>
        <w:rPr>
          <w:rFonts w:hint="eastAsia"/>
          <w:sz w:val="30"/>
          <w:szCs w:val="30"/>
          <w:lang w:val="en-US" w:eastAsia="zh-CN"/>
        </w:rPr>
        <w:t>8037</w:t>
      </w:r>
      <w:r>
        <w:rPr>
          <w:rFonts w:hint="eastAsia" w:eastAsia="仿宋_GB2312"/>
          <w:sz w:val="30"/>
          <w:szCs w:val="30"/>
        </w:rPr>
        <w:t>人，就业率达到99</w:t>
      </w:r>
      <w:r>
        <w:rPr>
          <w:rFonts w:hint="eastAsia"/>
          <w:sz w:val="30"/>
          <w:szCs w:val="30"/>
          <w:lang w:val="en-US" w:eastAsia="zh-CN"/>
        </w:rPr>
        <w:t>.1</w:t>
      </w:r>
      <w:r>
        <w:rPr>
          <w:rFonts w:hint="eastAsia" w:eastAsia="仿宋_GB2312"/>
          <w:sz w:val="30"/>
          <w:szCs w:val="30"/>
        </w:rPr>
        <w:t>%，高于任务目标4</w:t>
      </w:r>
      <w:r>
        <w:rPr>
          <w:rFonts w:hint="eastAsia"/>
          <w:sz w:val="30"/>
          <w:szCs w:val="30"/>
          <w:lang w:val="en-US" w:eastAsia="zh-CN"/>
        </w:rPr>
        <w:t>.1</w:t>
      </w:r>
      <w:r>
        <w:rPr>
          <w:rFonts w:hint="eastAsia" w:eastAsia="仿宋_GB2312"/>
          <w:sz w:val="30"/>
          <w:szCs w:val="30"/>
        </w:rPr>
        <w:t>个百分点。</w:t>
      </w:r>
    </w:p>
    <w:p>
      <w:pPr>
        <w:tabs>
          <w:tab w:val="left" w:pos="7080"/>
        </w:tabs>
        <w:ind w:firstLine="600" w:firstLineChars="200"/>
        <w:outlineLvl w:val="0"/>
        <w:rPr>
          <w:rFonts w:hint="eastAsia" w:eastAsia="仿宋_GB2312"/>
          <w:sz w:val="30"/>
          <w:szCs w:val="30"/>
        </w:rPr>
      </w:pPr>
      <w:r>
        <w:rPr>
          <w:rFonts w:hint="eastAsia" w:eastAsia="仿宋_GB2312"/>
          <w:sz w:val="30"/>
          <w:szCs w:val="30"/>
        </w:rPr>
        <w:t>（2）可持续影响指标完成情况。项目实施院校，通过学科专业建设，进一步加强与行业企业人才培养紧贴程度，与多家企业签订校企合作协议，开展社会化培训，为企业输送人才，产教融合能力得到进一步增强。</w:t>
      </w:r>
    </w:p>
    <w:p>
      <w:pPr>
        <w:ind w:firstLine="602" w:firstLineChars="200"/>
        <w:outlineLvl w:val="0"/>
        <w:rPr>
          <w:rFonts w:hint="eastAsia" w:eastAsia="仿宋_GB2312"/>
          <w:b/>
          <w:bCs/>
          <w:sz w:val="30"/>
          <w:szCs w:val="30"/>
        </w:rPr>
      </w:pPr>
      <w:r>
        <w:rPr>
          <w:rFonts w:hint="eastAsia" w:eastAsia="仿宋_GB2312"/>
          <w:b/>
          <w:bCs/>
          <w:sz w:val="30"/>
          <w:szCs w:val="30"/>
        </w:rPr>
        <w:t>3.满意度指标完成情况</w:t>
      </w:r>
    </w:p>
    <w:p>
      <w:pPr>
        <w:tabs>
          <w:tab w:val="left" w:pos="7080"/>
        </w:tabs>
        <w:ind w:firstLine="600" w:firstLineChars="200"/>
        <w:outlineLvl w:val="0"/>
        <w:rPr>
          <w:rFonts w:eastAsia="仿宋_GB2312"/>
          <w:sz w:val="30"/>
          <w:szCs w:val="30"/>
        </w:rPr>
      </w:pPr>
      <w:r>
        <w:rPr>
          <w:rFonts w:hint="eastAsia" w:eastAsia="仿宋_GB2312"/>
          <w:sz w:val="30"/>
          <w:szCs w:val="30"/>
        </w:rPr>
        <w:t>项目实施院校</w:t>
      </w:r>
      <w:r>
        <w:rPr>
          <w:rFonts w:eastAsia="仿宋_GB2312"/>
          <w:sz w:val="30"/>
          <w:szCs w:val="30"/>
        </w:rPr>
        <w:t>在</w:t>
      </w:r>
      <w:r>
        <w:rPr>
          <w:rFonts w:hint="eastAsia" w:eastAsia="仿宋_GB2312"/>
          <w:sz w:val="30"/>
          <w:szCs w:val="30"/>
        </w:rPr>
        <w:t>专业建设、师资培训等具体工作开展过程中及结束，均设置了</w:t>
      </w:r>
      <w:r>
        <w:rPr>
          <w:rFonts w:eastAsia="仿宋_GB2312"/>
          <w:sz w:val="30"/>
          <w:szCs w:val="30"/>
        </w:rPr>
        <w:t>满意度调查，技工院校对项目实施满意度</w:t>
      </w:r>
      <w:r>
        <w:rPr>
          <w:rFonts w:hint="eastAsia" w:eastAsia="仿宋_GB2312"/>
          <w:sz w:val="30"/>
          <w:szCs w:val="30"/>
        </w:rPr>
        <w:t>和</w:t>
      </w:r>
      <w:r>
        <w:rPr>
          <w:rFonts w:eastAsia="仿宋_GB2312"/>
          <w:sz w:val="30"/>
          <w:szCs w:val="30"/>
        </w:rPr>
        <w:t>技工院校师生对项目实施满意度</w:t>
      </w:r>
      <w:r>
        <w:rPr>
          <w:rFonts w:hint="eastAsia" w:eastAsia="仿宋_GB2312"/>
          <w:sz w:val="30"/>
          <w:szCs w:val="30"/>
        </w:rPr>
        <w:t>均达到100%的预期目标。</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ascii="仿宋_GB2312"/>
          <w:szCs w:val="32"/>
        </w:rPr>
      </w:pPr>
      <w:r>
        <w:rPr>
          <w:rFonts w:hint="eastAsia" w:ascii="黑体" w:hAnsi="黑体" w:eastAsia="黑体" w:cs="黑体"/>
          <w:bCs/>
          <w:szCs w:val="32"/>
        </w:rPr>
        <w:t>三、偏离绩效目标的原因和下一步改进措施</w:t>
      </w:r>
    </w:p>
    <w:p>
      <w:pPr>
        <w:ind w:firstLine="600" w:firstLineChars="200"/>
        <w:rPr>
          <w:rFonts w:hint="eastAsia" w:eastAsia="仿宋_GB2312"/>
          <w:sz w:val="30"/>
          <w:szCs w:val="32"/>
        </w:rPr>
      </w:pPr>
      <w:r>
        <w:rPr>
          <w:rFonts w:hint="eastAsia" w:eastAsia="仿宋_GB2312"/>
          <w:sz w:val="30"/>
          <w:szCs w:val="32"/>
        </w:rPr>
        <w:t>天津市技工院校创优赋能建设项目所有目标均已实现，无偏离情况。下一步，按照市教委、市财政局要求，继续做好后续年度相关工作，及时开展202</w:t>
      </w:r>
      <w:r>
        <w:rPr>
          <w:rFonts w:hint="eastAsia"/>
          <w:sz w:val="30"/>
          <w:szCs w:val="32"/>
          <w:lang w:val="en-US" w:eastAsia="zh-CN"/>
        </w:rPr>
        <w:t>5</w:t>
      </w:r>
      <w:r>
        <w:rPr>
          <w:rFonts w:hint="eastAsia" w:eastAsia="仿宋_GB2312"/>
          <w:sz w:val="30"/>
          <w:szCs w:val="32"/>
        </w:rPr>
        <w:t>年度创优赋能建设项目。</w:t>
      </w:r>
    </w:p>
    <w:p>
      <w:pPr>
        <w:ind w:firstLine="600" w:firstLineChars="200"/>
        <w:rPr>
          <w:rFonts w:hint="eastAsia" w:ascii="黑体" w:hAnsi="黑体" w:eastAsia="黑体" w:cs="黑体"/>
          <w:bCs/>
          <w:szCs w:val="32"/>
        </w:rPr>
      </w:pPr>
      <w:r>
        <w:rPr>
          <w:rFonts w:hint="eastAsia" w:ascii="黑体" w:hAnsi="黑体" w:eastAsia="黑体" w:cs="黑体"/>
          <w:bCs/>
          <w:szCs w:val="32"/>
          <w:lang w:eastAsia="zh-CN"/>
        </w:rPr>
        <w:t>四、</w:t>
      </w:r>
      <w:r>
        <w:rPr>
          <w:rFonts w:hint="eastAsia" w:ascii="黑体" w:hAnsi="黑体" w:eastAsia="黑体" w:cs="黑体"/>
          <w:bCs/>
          <w:szCs w:val="32"/>
        </w:rPr>
        <w:t>绩效自评结果拟应用和公开情况</w:t>
      </w:r>
    </w:p>
    <w:p>
      <w:pPr>
        <w:ind w:firstLine="600" w:firstLineChars="200"/>
        <w:rPr>
          <w:rFonts w:hint="eastAsia" w:ascii="黑体" w:hAnsi="黑体" w:eastAsia="仿宋_GB2312" w:cs="黑体"/>
          <w:bCs/>
          <w:szCs w:val="32"/>
          <w:lang w:val="en-US" w:eastAsia="zh-CN"/>
        </w:rPr>
      </w:pPr>
      <w:r>
        <w:rPr>
          <w:rFonts w:hint="eastAsia" w:eastAsia="仿宋_GB2312"/>
          <w:sz w:val="30"/>
          <w:szCs w:val="30"/>
        </w:rPr>
        <w:t>相关绩效自评结果拟用于我市技工教育研究使用</w:t>
      </w:r>
      <w:r>
        <w:rPr>
          <w:rFonts w:hint="eastAsia"/>
          <w:sz w:val="30"/>
          <w:szCs w:val="30"/>
          <w:lang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ascii="黑体" w:hAnsi="黑体" w:eastAsia="黑体" w:cs="黑体"/>
          <w:bCs/>
          <w:szCs w:val="32"/>
        </w:rPr>
      </w:pPr>
      <w:r>
        <w:rPr>
          <w:rFonts w:hint="eastAsia" w:ascii="黑体" w:hAnsi="黑体" w:eastAsia="黑体" w:cs="黑体"/>
          <w:bCs/>
          <w:szCs w:val="32"/>
        </w:rPr>
        <w:t>五、其他需要说明的问题</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eastAsia="仿宋_GB2312"/>
          <w:sz w:val="30"/>
          <w:szCs w:val="30"/>
        </w:rPr>
      </w:pPr>
      <w:r>
        <w:rPr>
          <w:rFonts w:eastAsia="仿宋_GB2312"/>
          <w:sz w:val="30"/>
          <w:szCs w:val="30"/>
        </w:rPr>
        <w:t>中央巡视、各级审计和财政监督中</w:t>
      </w:r>
      <w:r>
        <w:rPr>
          <w:rFonts w:hint="eastAsia" w:eastAsia="仿宋_GB2312"/>
          <w:sz w:val="30"/>
          <w:szCs w:val="30"/>
        </w:rPr>
        <w:t>未</w:t>
      </w:r>
      <w:r>
        <w:rPr>
          <w:rFonts w:eastAsia="仿宋_GB2312"/>
          <w:sz w:val="30"/>
          <w:szCs w:val="30"/>
        </w:rPr>
        <w:t>发现的问题。</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eastAsia="仿宋_GB2312"/>
          <w:sz w:val="30"/>
          <w:szCs w:val="30"/>
        </w:rPr>
      </w:pPr>
      <w:r>
        <w:rPr>
          <w:rFonts w:hint="eastAsia" w:ascii="黑体" w:hAnsi="黑体" w:eastAsia="黑体" w:cs="黑体"/>
          <w:lang w:val="en"/>
        </w:rPr>
        <w:t>六、附件</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jc w:val="both"/>
        <w:textAlignment w:val="auto"/>
        <w:rPr>
          <w:rFonts w:hint="eastAsia"/>
          <w:sz w:val="30"/>
          <w:szCs w:val="30"/>
          <w:lang w:val="en" w:eastAsia="zh-CN"/>
        </w:rPr>
      </w:pPr>
      <w:r>
        <w:rPr>
          <w:rFonts w:hint="eastAsia"/>
          <w:sz w:val="30"/>
          <w:szCs w:val="30"/>
          <w:lang w:val="en" w:eastAsia="zh-CN"/>
        </w:rPr>
        <w:t>天津市中央转移支付2024年度绩效自评表（现代职业教育质量提升计划专项资金）</w:t>
      </w: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187D7D"/>
    <w:multiLevelType w:val="singleLevel"/>
    <w:tmpl w:val="AA187D7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bordersDoNotSurroundHeader w:val="true"/>
  <w:bordersDoNotSurroundFooter w:val="true"/>
  <w:documentProtection w:edit="readOnly" w:enforcement="0"/>
  <w:defaultTabStop w:val="420"/>
  <w:drawingGridHorizontalSpacing w:val="150"/>
  <w:drawingGridVerticalSpacing w:val="5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F82"/>
    <w:rsid w:val="000101E1"/>
    <w:rsid w:val="000732DA"/>
    <w:rsid w:val="00075CDC"/>
    <w:rsid w:val="000B1E8F"/>
    <w:rsid w:val="000B6964"/>
    <w:rsid w:val="00103D16"/>
    <w:rsid w:val="00111638"/>
    <w:rsid w:val="00111928"/>
    <w:rsid w:val="0012041C"/>
    <w:rsid w:val="00164D84"/>
    <w:rsid w:val="00173016"/>
    <w:rsid w:val="0017509C"/>
    <w:rsid w:val="001808CA"/>
    <w:rsid w:val="001A4E46"/>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D7E6E"/>
    <w:rsid w:val="00850797"/>
    <w:rsid w:val="00853FC4"/>
    <w:rsid w:val="008720F1"/>
    <w:rsid w:val="00882EFA"/>
    <w:rsid w:val="008B2F56"/>
    <w:rsid w:val="008F0996"/>
    <w:rsid w:val="00903791"/>
    <w:rsid w:val="009600BD"/>
    <w:rsid w:val="00961C83"/>
    <w:rsid w:val="009922BC"/>
    <w:rsid w:val="009E0D8C"/>
    <w:rsid w:val="00A02AF3"/>
    <w:rsid w:val="00A25077"/>
    <w:rsid w:val="00A610CC"/>
    <w:rsid w:val="00A8737E"/>
    <w:rsid w:val="00AA19AF"/>
    <w:rsid w:val="00BC6882"/>
    <w:rsid w:val="00BD3FE0"/>
    <w:rsid w:val="00BE58CF"/>
    <w:rsid w:val="00CA5578"/>
    <w:rsid w:val="00CA7DAA"/>
    <w:rsid w:val="00D04826"/>
    <w:rsid w:val="00D63908"/>
    <w:rsid w:val="00D8718A"/>
    <w:rsid w:val="00D93453"/>
    <w:rsid w:val="00DC524D"/>
    <w:rsid w:val="00E071D6"/>
    <w:rsid w:val="00ED3E0F"/>
    <w:rsid w:val="00F015E4"/>
    <w:rsid w:val="00F57F82"/>
    <w:rsid w:val="00F75224"/>
    <w:rsid w:val="00F91EAE"/>
    <w:rsid w:val="00FA086C"/>
    <w:rsid w:val="00FA2093"/>
    <w:rsid w:val="00FA357A"/>
    <w:rsid w:val="037D0BC8"/>
    <w:rsid w:val="05102BDA"/>
    <w:rsid w:val="0845082D"/>
    <w:rsid w:val="09E965F2"/>
    <w:rsid w:val="0FF7AA4F"/>
    <w:rsid w:val="139840D3"/>
    <w:rsid w:val="143E091F"/>
    <w:rsid w:val="14865FC8"/>
    <w:rsid w:val="150C2DB0"/>
    <w:rsid w:val="15E83BCA"/>
    <w:rsid w:val="1A7D29EA"/>
    <w:rsid w:val="1D994BCF"/>
    <w:rsid w:val="1E761F05"/>
    <w:rsid w:val="1F6D00FD"/>
    <w:rsid w:val="1F7BE1E6"/>
    <w:rsid w:val="1FC7205C"/>
    <w:rsid w:val="228B3D05"/>
    <w:rsid w:val="284E74F8"/>
    <w:rsid w:val="2ADB48E8"/>
    <w:rsid w:val="2B9D7A7E"/>
    <w:rsid w:val="36687282"/>
    <w:rsid w:val="367793B2"/>
    <w:rsid w:val="3794FC37"/>
    <w:rsid w:val="38EF7AD8"/>
    <w:rsid w:val="3E1672E6"/>
    <w:rsid w:val="3EB9C2BB"/>
    <w:rsid w:val="3FEF6A07"/>
    <w:rsid w:val="3FFCD4B4"/>
    <w:rsid w:val="415F08D8"/>
    <w:rsid w:val="44E2230F"/>
    <w:rsid w:val="48B51347"/>
    <w:rsid w:val="491B45FA"/>
    <w:rsid w:val="4A55216A"/>
    <w:rsid w:val="4FE0696A"/>
    <w:rsid w:val="546F8569"/>
    <w:rsid w:val="55673508"/>
    <w:rsid w:val="59595A6F"/>
    <w:rsid w:val="597350B8"/>
    <w:rsid w:val="599330CA"/>
    <w:rsid w:val="5A7FCB1F"/>
    <w:rsid w:val="5FEAF7C9"/>
    <w:rsid w:val="60D5009F"/>
    <w:rsid w:val="64AC2E11"/>
    <w:rsid w:val="64DA7BD5"/>
    <w:rsid w:val="660721C9"/>
    <w:rsid w:val="661E6C75"/>
    <w:rsid w:val="67F75FF5"/>
    <w:rsid w:val="681D4831"/>
    <w:rsid w:val="692E4B19"/>
    <w:rsid w:val="69513EF7"/>
    <w:rsid w:val="6BF3256F"/>
    <w:rsid w:val="6CE7018A"/>
    <w:rsid w:val="6E3E3F2D"/>
    <w:rsid w:val="715B2F02"/>
    <w:rsid w:val="7658AC3C"/>
    <w:rsid w:val="76A548F2"/>
    <w:rsid w:val="7765772E"/>
    <w:rsid w:val="776F5E62"/>
    <w:rsid w:val="77867685"/>
    <w:rsid w:val="77EE7FE7"/>
    <w:rsid w:val="781F36B6"/>
    <w:rsid w:val="790627AD"/>
    <w:rsid w:val="79DFF8C4"/>
    <w:rsid w:val="7ADC59FA"/>
    <w:rsid w:val="7AFF2FC3"/>
    <w:rsid w:val="7BF6B4C5"/>
    <w:rsid w:val="7DDD794F"/>
    <w:rsid w:val="7DFA6624"/>
    <w:rsid w:val="7DFD8AD7"/>
    <w:rsid w:val="7DFEFB95"/>
    <w:rsid w:val="7E725FF8"/>
    <w:rsid w:val="7ECD6B9A"/>
    <w:rsid w:val="7FBA576D"/>
    <w:rsid w:val="7FDE47D5"/>
    <w:rsid w:val="7FFC7CB2"/>
    <w:rsid w:val="7FFD003D"/>
    <w:rsid w:val="94BFC172"/>
    <w:rsid w:val="9BFA614C"/>
    <w:rsid w:val="9FDDB25A"/>
    <w:rsid w:val="AAFDD6AA"/>
    <w:rsid w:val="BAFE1E17"/>
    <w:rsid w:val="BBDF5B5A"/>
    <w:rsid w:val="BBE428C2"/>
    <w:rsid w:val="BFBF52D7"/>
    <w:rsid w:val="DF6E82F1"/>
    <w:rsid w:val="DFCEE0CE"/>
    <w:rsid w:val="DFFF7077"/>
    <w:rsid w:val="E6EFCE18"/>
    <w:rsid w:val="EEBF76D9"/>
    <w:rsid w:val="F36EF6AC"/>
    <w:rsid w:val="F6FDCC0E"/>
    <w:rsid w:val="F767D450"/>
    <w:rsid w:val="F76FB1DB"/>
    <w:rsid w:val="F7FBEBBF"/>
    <w:rsid w:val="F9F3FBF0"/>
    <w:rsid w:val="FB9F8FA2"/>
    <w:rsid w:val="FDB5389F"/>
    <w:rsid w:val="FDFF12BB"/>
    <w:rsid w:val="FDFFDA29"/>
    <w:rsid w:val="FFAFB80B"/>
    <w:rsid w:val="FFDF4FA5"/>
    <w:rsid w:val="FFF9F8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7"/>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99"/>
    <w:rPr>
      <w:rFonts w:eastAsia="仿宋_GB2312"/>
      <w:kern w:val="2"/>
      <w:sz w:val="18"/>
      <w:szCs w:val="18"/>
    </w:rPr>
  </w:style>
  <w:style w:type="character" w:customStyle="1" w:styleId="8">
    <w:name w:val="页眉 Char"/>
    <w:basedOn w:val="6"/>
    <w:link w:val="4"/>
    <w:qFormat/>
    <w:uiPriority w:val="0"/>
    <w:rPr>
      <w:rFonts w:eastAsia="仿宋_GB2312"/>
      <w:kern w:val="2"/>
      <w:sz w:val="18"/>
      <w:szCs w:val="18"/>
    </w:rPr>
  </w:style>
  <w:style w:type="character" w:customStyle="1" w:styleId="9">
    <w:name w:val="批注框文本 Char"/>
    <w:basedOn w:val="6"/>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1624</Words>
  <Characters>1697</Characters>
  <Lines>3</Lines>
  <Paragraphs>1</Paragraphs>
  <TotalTime>0</TotalTime>
  <ScaleCrop>false</ScaleCrop>
  <LinksUpToDate>false</LinksUpToDate>
  <CharactersWithSpaces>1766</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2019-02-19T14:26:00Z</dcterms:created>
  <dc:creator>lhn</dc:creator>
  <cp:lastModifiedBy>admin</cp:lastModifiedBy>
  <cp:lastPrinted>2023-02-27T01:51:00Z</cp:lastPrinted>
  <dcterms:modified xsi:type="dcterms:W3CDTF">2025-03-26T16:26:10Z</dcterms:modified>
  <dc:title>财政支出绩效评价报告</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KSOTemplateDocerSaveRecord">
    <vt:lpwstr>eyJoZGlkIjoiMmY1ZGNhODlkNWVjZDgwYmQwOGFmYzgwMTFmNzhlM2IiLCJ1c2VySWQiOiIzODExNDcwMzEifQ==</vt:lpwstr>
  </property>
  <property fmtid="{D5CDD505-2E9C-101B-9397-08002B2CF9AE}" pid="4" name="ICV">
    <vt:lpwstr>F0DF518580264DA2BC0EF9614869E698_12</vt:lpwstr>
  </property>
</Properties>
</file>