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天津市劳动人事争议仲裁院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2"/>
          <w:headerReference w:type="default" r:id="rId23"/>
          <w:headerReference w:type="first" r:id="rId24"/>
          <w:footerReference w:type="even" r:id="rId25"/>
          <w:footerReference w:type="default" r:id="rId26"/>
          <w:footerReference w:type="first" r:id="rId27"/>
          <w:pgSz w:w="11906" w:h="16838" w:orient="portrait"/>
          <w:pgMar w:top="1440" w:right="1800" w:bottom="1440" w:left="1800" w:header="851" w:footer="992" w:gutter="0"/>
          <w:pgBorders/>
          <w:pgNumType w:start="1"/>
          <w:cols w:num="1" w:space="720">
            <w:col w:w="8306" w:space="720"/>
          </w:cols>
          <w:docGrid w:type="lines" w:linePitch="312"/>
        </w:sectPr>
      </w:pPr>
    </w:p>
    <w:p>
      <w:pPr>
        <w:spacing w:line="600" w:lineRule="exact"/>
        <w:jc w:val="center"/>
      </w:pPr>
      <w:r>
        <w:rPr>
          <w:rFonts w:ascii="黑体" w:eastAsia="黑体" w:hint="eastAsia"/>
          <w:sz w:val="44"/>
          <w:szCs w:val="44"/>
        </w:rPr>
        <w:t xml:space="preserve">目录</w:t>
      </w:r>
    </w:p>
    <w:p>
      <w:pPr>
        <w:pStyle w:val="TOC1"/>
        <w:tabs>
          <w:tab w:val="clear" w:pos="8296"/>
          <w:tab w:val="right" w:leader="dot" w:pos="8306"/>
        </w:tabs>
        <w:rPr>
          <w:rFonts w:cs="黑体"/>
          <w:sz w:val="30"/>
          <w:szCs w:val="30"/>
        </w:rPr>
      </w:pPr>
      <w:r>
        <w:rPr>
          <w:rFonts w:cs="黑体" w:hint="eastAsia"/>
          <w:sz w:val="30"/>
          <w:szCs w:val="30"/>
        </w:rPr>
        <w:t xml:space="preserve">第一部分  概 况</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clear" w:pos="8296"/>
          <w:tab w:val="right" w:leader="dot" w:pos="8306"/>
        </w:tabs>
        <w:rPr>
          <w:rFonts w:cs="黑体"/>
          <w:sz w:val="30"/>
          <w:szCs w:val="30"/>
        </w:rPr>
      </w:pPr>
      <w:r>
        <w:rPr>
          <w:rFonts w:cs="黑体" w:hint="eastAsia"/>
          <w:sz w:val="30"/>
          <w:szCs w:val="30"/>
        </w:rPr>
        <w:t xml:space="preserve">第二部分  2024年度部门决算表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clear" w:pos="8296"/>
          <w:tab w:val="right" w:leader="dot" w:pos="8306"/>
        </w:tabs>
        <w:rPr>
          <w:rFonts w:cs="黑体"/>
          <w:sz w:val="30"/>
          <w:szCs w:val="30"/>
        </w:rPr>
      </w:pPr>
      <w:r>
        <w:rPr>
          <w:rFonts w:cs="黑体" w:hint="eastAsia"/>
          <w:sz w:val="30"/>
          <w:szCs w:val="30"/>
        </w:rPr>
        <w:t xml:space="preserve">第三部分 2024年度部门决算情况说明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clear" w:pos="8296"/>
          <w:tab w:val="right" w:leader="dot" w:pos="830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clear" w:pos="8296"/>
          <w:tab w:val="right" w:leader="dot" w:pos="830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sectPr>
      </w:pPr>
    </w:p>
    <w:p>
      <w:pPr>
        <w:pStyle w:val="Heading1"/>
        <w:spacing w:before="0" w:after="0" w:line="600" w:lineRule="exact"/>
        <w:jc w:val="cente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天津市劳动人事争议仲裁院</w:t>
      </w:r>
      <w:r>
        <w:rPr>
          <w:rFonts w:ascii="仿宋_GB2312" w:eastAsia="仿宋_GB2312" w:hint="eastAsia"/>
          <w:sz w:val="30"/>
          <w:szCs w:val="30"/>
        </w:rPr>
        <w:t xml:space="preserve">的主要职责是：</w:t>
      </w:r>
      <w:r>
        <w:rPr>
          <w:rFonts w:ascii="仿宋_GB2312" w:eastAsia="仿宋_GB2312" w:hint="eastAsia"/>
          <w:sz w:val="30"/>
          <w:szCs w:val="30"/>
        </w:rPr>
        <w:t xml:space="preserve">（一）注册、登记地位于市内六区，且注册资本在六千万元人民币（以其他币种注册的，注册资本相当于一千万美元）及以上的企业（含其分支机构）发生的劳动争议案件。 （二）中央驻津国家机关、企事业单位，经有关国家部委批准设立的社会团体、民办非企业单位等组织发生的劳动人事争议案件。 （三）市属机关、事业单位，经市有关行政部门批准设立的社会团体、民办非企业单位等组织发生的劳动人事争议案件。 （四）驻津部队、军事院校及所属单位发生的劳动争议案件；军队文职人员用人单位与聘用制文职人员因履行聘用合同发生的争议案件。 （五）在本市有重大影响的劳动人事争议案件。 </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244589183"/>
      <w:bookmarkStart w:id="10" w:name="_Toc311971100"/>
      <w:bookmarkStart w:id="11" w:name="_Toc1798423086"/>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天津市劳动人事争议仲裁院内设 5 个职能科室；下辖1个预算单位。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天津市劳动人事争议仲裁院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天津市劳动人事争议仲裁院</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9"/>
          <w:pgSz w:w="11906" w:h="16838" w:orient="portrait"/>
          <w:pgMar w:top="1440" w:right="1800" w:bottom="1440" w:left="1800" w:header="851" w:footer="992" w:gutter="0"/>
          <w:pgBorders/>
          <w:pgNumType w:start="1"/>
          <w:cols w:num="1" w:space="720">
            <w:col w:w="8306" w:space="720"/>
          </w:cols>
          <w:docGrid w:type="lines" w:linePitch="312"/>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291121727"/>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8,370,216.60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7,991,717.65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379,028.76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9,958.01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8,380,174.61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8,370,746.41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9,428.20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8,380,174.61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8,380,174.61</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8,380,174.61</w:t>
            </w:r>
          </w:p>
        </w:tc>
        <w:tc>
          <w:tcPr>
            <w:tcW w:w="1240" w:type="dxa"/>
            <w:tcBorders/>
            <w:vAlign w:val="center"/>
          </w:tcPr>
          <w:p>
            <w:pPr>
              <w:snapToGrid w:val="0"/>
              <w:jc w:val="right"/>
            </w:pPr>
            <w:r>
              <w:rPr>
                <w:rFonts w:ascii="宋体" w:eastAsia="宋体" w:hAnsi="宋体" w:cs="宋体"/>
                <w:b w:val="0"/>
                <w:i w:val="0"/>
                <w:color w:val="000000"/>
                <w:sz w:val="14"/>
              </w:rPr>
              <w:t xml:space="preserve">8,370,216.60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9,958.01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8,001,145.85</w:t>
            </w:r>
          </w:p>
        </w:tc>
        <w:tc>
          <w:tcPr>
            <w:tcW w:w="1240" w:type="dxa"/>
            <w:tcBorders/>
            <w:vAlign w:val="center"/>
          </w:tcPr>
          <w:p>
            <w:pPr>
              <w:snapToGrid w:val="0"/>
              <w:jc w:val="right"/>
            </w:pPr>
            <w:r>
              <w:rPr>
                <w:rFonts w:ascii="宋体" w:eastAsia="宋体" w:hAnsi="宋体" w:cs="宋体"/>
                <w:b w:val="0"/>
                <w:i w:val="0"/>
                <w:color w:val="000000"/>
                <w:sz w:val="14"/>
              </w:rPr>
              <w:t xml:space="preserve">7,991,187.84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9,958.01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6,978,563.13</w:t>
            </w:r>
          </w:p>
        </w:tc>
        <w:tc>
          <w:tcPr>
            <w:tcW w:w="1240" w:type="dxa"/>
            <w:tcBorders/>
            <w:vAlign w:val="center"/>
          </w:tcPr>
          <w:p>
            <w:pPr>
              <w:snapToGrid w:val="0"/>
              <w:jc w:val="right"/>
            </w:pPr>
            <w:r>
              <w:rPr>
                <w:rFonts w:ascii="宋体" w:eastAsia="宋体" w:hAnsi="宋体" w:cs="宋体"/>
                <w:b w:val="0"/>
                <w:i w:val="0"/>
                <w:color w:val="000000"/>
                <w:sz w:val="14"/>
              </w:rPr>
              <w:t xml:space="preserve">6,968,605.12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9,958.01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6,481,726.21</w:t>
            </w:r>
          </w:p>
        </w:tc>
        <w:tc>
          <w:tcPr>
            <w:tcW w:w="1240" w:type="dxa"/>
            <w:tcBorders/>
            <w:vAlign w:val="center"/>
          </w:tcPr>
          <w:p>
            <w:pPr>
              <w:snapToGrid w:val="0"/>
              <w:jc w:val="right"/>
            </w:pPr>
            <w:r>
              <w:rPr>
                <w:rFonts w:ascii="宋体" w:eastAsia="宋体" w:hAnsi="宋体" w:cs="宋体"/>
                <w:b w:val="0"/>
                <w:i w:val="0"/>
                <w:color w:val="000000"/>
                <w:sz w:val="14"/>
              </w:rPr>
              <w:t xml:space="preserve">6,471,768.20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9,958.01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2080112</w:t>
            </w:r>
          </w:p>
        </w:tc>
        <w:tc>
          <w:tcPr>
            <w:tcW w:w="2520" w:type="dxa"/>
            <w:tcBorders/>
            <w:vAlign w:val="center"/>
          </w:tcPr>
          <w:p>
            <w:pPr>
              <w:snapToGrid w:val="0"/>
              <w:jc w:val="left"/>
            </w:pPr>
            <w:r>
              <w:rPr>
                <w:rFonts w:ascii="宋体" w:eastAsia="宋体" w:hAnsi="宋体" w:cs="宋体"/>
                <w:b w:val="0"/>
                <w:i w:val="0"/>
                <w:color w:val="000000"/>
                <w:sz w:val="14"/>
              </w:rPr>
              <w:t xml:space="preserve">劳动人事争议调解仲裁</w:t>
            </w:r>
          </w:p>
        </w:tc>
        <w:tc>
          <w:tcPr>
            <w:tcW w:w="1240" w:type="dxa"/>
            <w:tcBorders/>
            <w:vAlign w:val="center"/>
          </w:tcPr>
          <w:p>
            <w:pPr>
              <w:snapToGrid w:val="0"/>
              <w:jc w:val="right"/>
            </w:pPr>
            <w:r>
              <w:rPr>
                <w:rFonts w:ascii="宋体" w:eastAsia="宋体" w:hAnsi="宋体" w:cs="宋体"/>
                <w:b w:val="0"/>
                <w:i w:val="0"/>
                <w:color w:val="000000"/>
                <w:sz w:val="14"/>
              </w:rPr>
              <w:t xml:space="preserve">496,836.92</w:t>
            </w:r>
          </w:p>
        </w:tc>
        <w:tc>
          <w:tcPr>
            <w:tcW w:w="1240" w:type="dxa"/>
            <w:tcBorders/>
            <w:vAlign w:val="center"/>
          </w:tcPr>
          <w:p>
            <w:pPr>
              <w:snapToGrid w:val="0"/>
              <w:jc w:val="right"/>
            </w:pPr>
            <w:r>
              <w:rPr>
                <w:rFonts w:ascii="宋体" w:eastAsia="宋体" w:hAnsi="宋体" w:cs="宋体"/>
                <w:b w:val="0"/>
                <w:i w:val="0"/>
                <w:color w:val="000000"/>
                <w:sz w:val="14"/>
              </w:rPr>
              <w:t xml:space="preserve">496,836.92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1,022,582.72</w:t>
            </w:r>
          </w:p>
        </w:tc>
        <w:tc>
          <w:tcPr>
            <w:tcW w:w="1240" w:type="dxa"/>
            <w:tcBorders/>
            <w:vAlign w:val="center"/>
          </w:tcPr>
          <w:p>
            <w:pPr>
              <w:snapToGrid w:val="0"/>
              <w:jc w:val="right"/>
            </w:pPr>
            <w:r>
              <w:rPr>
                <w:rFonts w:ascii="宋体" w:eastAsia="宋体" w:hAnsi="宋体" w:cs="宋体"/>
                <w:b w:val="0"/>
                <w:i w:val="0"/>
                <w:color w:val="000000"/>
                <w:sz w:val="14"/>
              </w:rPr>
              <w:t xml:space="preserve">1,022,582.72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505,370.24</w:t>
            </w:r>
          </w:p>
        </w:tc>
        <w:tc>
          <w:tcPr>
            <w:tcW w:w="1240" w:type="dxa"/>
            <w:tcBorders/>
            <w:vAlign w:val="center"/>
          </w:tcPr>
          <w:p>
            <w:pPr>
              <w:snapToGrid w:val="0"/>
              <w:jc w:val="right"/>
            </w:pPr>
            <w:r>
              <w:rPr>
                <w:rFonts w:ascii="宋体" w:eastAsia="宋体" w:hAnsi="宋体" w:cs="宋体"/>
                <w:b w:val="0"/>
                <w:i w:val="0"/>
                <w:color w:val="000000"/>
                <w:sz w:val="14"/>
              </w:rPr>
              <w:t xml:space="preserve">505,370.24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517,212.48</w:t>
            </w:r>
          </w:p>
        </w:tc>
        <w:tc>
          <w:tcPr>
            <w:tcW w:w="1240" w:type="dxa"/>
            <w:tcBorders/>
            <w:vAlign w:val="center"/>
          </w:tcPr>
          <w:p>
            <w:pPr>
              <w:snapToGrid w:val="0"/>
              <w:jc w:val="right"/>
            </w:pPr>
            <w:r>
              <w:rPr>
                <w:rFonts w:ascii="宋体" w:eastAsia="宋体" w:hAnsi="宋体" w:cs="宋体"/>
                <w:b w:val="0"/>
                <w:i w:val="0"/>
                <w:color w:val="000000"/>
                <w:sz w:val="14"/>
              </w:rPr>
              <w:t xml:space="preserve">517,212.48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379,028.76</w:t>
            </w:r>
          </w:p>
        </w:tc>
        <w:tc>
          <w:tcPr>
            <w:tcW w:w="1240" w:type="dxa"/>
            <w:tcBorders/>
            <w:vAlign w:val="center"/>
          </w:tcPr>
          <w:p>
            <w:pPr>
              <w:snapToGrid w:val="0"/>
              <w:jc w:val="right"/>
            </w:pPr>
            <w:r>
              <w:rPr>
                <w:rFonts w:ascii="宋体" w:eastAsia="宋体" w:hAnsi="宋体" w:cs="宋体"/>
                <w:b w:val="0"/>
                <w:i w:val="0"/>
                <w:color w:val="000000"/>
                <w:sz w:val="14"/>
              </w:rPr>
              <w:t xml:space="preserve">379,028.76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379,028.76</w:t>
            </w:r>
          </w:p>
        </w:tc>
        <w:tc>
          <w:tcPr>
            <w:tcW w:w="1240" w:type="dxa"/>
            <w:tcBorders/>
            <w:vAlign w:val="center"/>
          </w:tcPr>
          <w:p>
            <w:pPr>
              <w:snapToGrid w:val="0"/>
              <w:jc w:val="right"/>
            </w:pPr>
            <w:r>
              <w:rPr>
                <w:rFonts w:ascii="宋体" w:eastAsia="宋体" w:hAnsi="宋体" w:cs="宋体"/>
                <w:b w:val="0"/>
                <w:i w:val="0"/>
                <w:color w:val="000000"/>
                <w:sz w:val="14"/>
              </w:rPr>
              <w:t xml:space="preserve">379,028.76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315,857.48</w:t>
            </w:r>
          </w:p>
        </w:tc>
        <w:tc>
          <w:tcPr>
            <w:tcW w:w="1240" w:type="dxa"/>
            <w:tcBorders/>
            <w:vAlign w:val="center"/>
          </w:tcPr>
          <w:p>
            <w:pPr>
              <w:snapToGrid w:val="0"/>
              <w:jc w:val="right"/>
            </w:pPr>
            <w:r>
              <w:rPr>
                <w:rFonts w:ascii="宋体" w:eastAsia="宋体" w:hAnsi="宋体" w:cs="宋体"/>
                <w:b w:val="0"/>
                <w:i w:val="0"/>
                <w:color w:val="000000"/>
                <w:sz w:val="14"/>
              </w:rPr>
              <w:t xml:space="preserve">315,857.48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63,171.28</w:t>
            </w:r>
          </w:p>
        </w:tc>
        <w:tc>
          <w:tcPr>
            <w:tcW w:w="1240" w:type="dxa"/>
            <w:tcBorders/>
            <w:vAlign w:val="center"/>
          </w:tcPr>
          <w:p>
            <w:pPr>
              <w:snapToGrid w:val="0"/>
              <w:jc w:val="right"/>
            </w:pPr>
            <w:r>
              <w:rPr>
                <w:rFonts w:ascii="宋体" w:eastAsia="宋体" w:hAnsi="宋体" w:cs="宋体"/>
                <w:b w:val="0"/>
                <w:i w:val="0"/>
                <w:color w:val="000000"/>
                <w:sz w:val="14"/>
              </w:rPr>
              <w:t xml:space="preserve">63,171.28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8,370,216.60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9,958.01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353304</w:t>
            </w:r>
          </w:p>
        </w:tc>
        <w:tc>
          <w:tcPr>
            <w:tcW w:w="1520" w:type="dxa"/>
            <w:tcBorders/>
            <w:vAlign w:val="center"/>
          </w:tcPr>
          <w:p>
            <w:pPr>
              <w:snapToGrid w:val="0"/>
              <w:jc w:val="center"/>
            </w:pPr>
            <w:r>
              <w:rPr>
                <w:rFonts w:ascii="宋体" w:eastAsia="宋体" w:hAnsi="宋体" w:cs="宋体"/>
                <w:b w:val="0"/>
                <w:i w:val="0"/>
                <w:color w:val="000000"/>
                <w:sz w:val="9"/>
              </w:rPr>
              <w:t xml:space="preserve">天津市劳动人事争议仲裁院</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8,370,216.60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9,958.01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8,370,746.41</w:t>
            </w:r>
          </w:p>
        </w:tc>
        <w:tc>
          <w:tcPr>
            <w:tcW w:w="1320" w:type="dxa"/>
            <w:tcBorders/>
            <w:vAlign w:val="center"/>
          </w:tcPr>
          <w:p>
            <w:pPr>
              <w:snapToGrid w:val="0"/>
              <w:jc w:val="right"/>
            </w:pPr>
            <w:r>
              <w:rPr>
                <w:rFonts w:ascii="宋体" w:eastAsia="宋体" w:hAnsi="宋体" w:cs="宋体"/>
                <w:b w:val="0"/>
                <w:i w:val="0"/>
                <w:color w:val="000000"/>
                <w:sz w:val="15"/>
              </w:rPr>
              <w:t xml:space="preserve">7,873,909.49</w:t>
            </w: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7,991,717.65</w:t>
            </w:r>
          </w:p>
        </w:tc>
        <w:tc>
          <w:tcPr>
            <w:tcW w:w="1320" w:type="dxa"/>
            <w:tcBorders/>
            <w:vAlign w:val="center"/>
          </w:tcPr>
          <w:p>
            <w:pPr>
              <w:snapToGrid w:val="0"/>
              <w:jc w:val="right"/>
            </w:pPr>
            <w:r>
              <w:rPr>
                <w:rFonts w:ascii="宋体" w:eastAsia="宋体" w:hAnsi="宋体" w:cs="宋体"/>
                <w:b w:val="0"/>
                <w:i w:val="0"/>
                <w:color w:val="000000"/>
                <w:sz w:val="15"/>
              </w:rPr>
              <w:t xml:space="preserve">7,494,880.73</w:t>
            </w: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6,969,134.93</w:t>
            </w:r>
          </w:p>
        </w:tc>
        <w:tc>
          <w:tcPr>
            <w:tcW w:w="1320" w:type="dxa"/>
            <w:tcBorders/>
            <w:vAlign w:val="center"/>
          </w:tcPr>
          <w:p>
            <w:pPr>
              <w:snapToGrid w:val="0"/>
              <w:jc w:val="right"/>
            </w:pPr>
            <w:r>
              <w:rPr>
                <w:rFonts w:ascii="宋体" w:eastAsia="宋体" w:hAnsi="宋体" w:cs="宋体"/>
                <w:b w:val="0"/>
                <w:i w:val="0"/>
                <w:color w:val="000000"/>
                <w:sz w:val="15"/>
              </w:rPr>
              <w:t xml:space="preserve">6,472,298.01</w:t>
            </w: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6,472,298.01</w:t>
            </w:r>
          </w:p>
        </w:tc>
        <w:tc>
          <w:tcPr>
            <w:tcW w:w="1320" w:type="dxa"/>
            <w:tcBorders/>
            <w:vAlign w:val="center"/>
          </w:tcPr>
          <w:p>
            <w:pPr>
              <w:snapToGrid w:val="0"/>
              <w:jc w:val="right"/>
            </w:pPr>
            <w:r>
              <w:rPr>
                <w:rFonts w:ascii="宋体" w:eastAsia="宋体" w:hAnsi="宋体" w:cs="宋体"/>
                <w:b w:val="0"/>
                <w:i w:val="0"/>
                <w:color w:val="000000"/>
                <w:sz w:val="15"/>
              </w:rPr>
              <w:t xml:space="preserve">6,472,298.01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2080112</w:t>
            </w:r>
          </w:p>
        </w:tc>
        <w:tc>
          <w:tcPr>
            <w:tcW w:w="4400" w:type="dxa"/>
            <w:tcBorders/>
            <w:vAlign w:val="center"/>
          </w:tcPr>
          <w:p>
            <w:pPr>
              <w:snapToGrid w:val="0"/>
              <w:jc w:val="left"/>
            </w:pPr>
            <w:r>
              <w:rPr>
                <w:rFonts w:ascii="宋体" w:eastAsia="宋体" w:hAnsi="宋体" w:cs="宋体"/>
                <w:b w:val="0"/>
                <w:i w:val="0"/>
                <w:color w:val="000000"/>
                <w:sz w:val="15"/>
              </w:rPr>
              <w:t xml:space="preserve">劳动人事争议调解仲裁</w:t>
            </w: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1,022,582.72</w:t>
            </w:r>
          </w:p>
        </w:tc>
        <w:tc>
          <w:tcPr>
            <w:tcW w:w="1320" w:type="dxa"/>
            <w:tcBorders/>
            <w:vAlign w:val="center"/>
          </w:tcPr>
          <w:p>
            <w:pPr>
              <w:snapToGrid w:val="0"/>
              <w:jc w:val="right"/>
            </w:pPr>
            <w:r>
              <w:rPr>
                <w:rFonts w:ascii="宋体" w:eastAsia="宋体" w:hAnsi="宋体" w:cs="宋体"/>
                <w:b w:val="0"/>
                <w:i w:val="0"/>
                <w:color w:val="000000"/>
                <w:sz w:val="15"/>
              </w:rPr>
              <w:t xml:space="preserve">1,022,582.72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505,370.24</w:t>
            </w:r>
          </w:p>
        </w:tc>
        <w:tc>
          <w:tcPr>
            <w:tcW w:w="1320" w:type="dxa"/>
            <w:tcBorders/>
            <w:vAlign w:val="center"/>
          </w:tcPr>
          <w:p>
            <w:pPr>
              <w:snapToGrid w:val="0"/>
              <w:jc w:val="right"/>
            </w:pPr>
            <w:r>
              <w:rPr>
                <w:rFonts w:ascii="宋体" w:eastAsia="宋体" w:hAnsi="宋体" w:cs="宋体"/>
                <w:b w:val="0"/>
                <w:i w:val="0"/>
                <w:color w:val="000000"/>
                <w:sz w:val="15"/>
              </w:rPr>
              <w:t xml:space="preserve">505,370.24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517,212.48</w:t>
            </w:r>
          </w:p>
        </w:tc>
        <w:tc>
          <w:tcPr>
            <w:tcW w:w="1320" w:type="dxa"/>
            <w:tcBorders/>
            <w:vAlign w:val="center"/>
          </w:tcPr>
          <w:p>
            <w:pPr>
              <w:snapToGrid w:val="0"/>
              <w:jc w:val="right"/>
            </w:pPr>
            <w:r>
              <w:rPr>
                <w:rFonts w:ascii="宋体" w:eastAsia="宋体" w:hAnsi="宋体" w:cs="宋体"/>
                <w:b w:val="0"/>
                <w:i w:val="0"/>
                <w:color w:val="000000"/>
                <w:sz w:val="15"/>
              </w:rPr>
              <w:t xml:space="preserve">517,212.48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379,028.76</w:t>
            </w:r>
          </w:p>
        </w:tc>
        <w:tc>
          <w:tcPr>
            <w:tcW w:w="1320" w:type="dxa"/>
            <w:tcBorders/>
            <w:vAlign w:val="center"/>
          </w:tcPr>
          <w:p>
            <w:pPr>
              <w:snapToGrid w:val="0"/>
              <w:jc w:val="right"/>
            </w:pPr>
            <w:r>
              <w:rPr>
                <w:rFonts w:ascii="宋体" w:eastAsia="宋体" w:hAnsi="宋体" w:cs="宋体"/>
                <w:b w:val="0"/>
                <w:i w:val="0"/>
                <w:color w:val="000000"/>
                <w:sz w:val="15"/>
              </w:rPr>
              <w:t xml:space="preserve">379,028.76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379,028.76</w:t>
            </w:r>
          </w:p>
        </w:tc>
        <w:tc>
          <w:tcPr>
            <w:tcW w:w="1320" w:type="dxa"/>
            <w:tcBorders/>
            <w:vAlign w:val="center"/>
          </w:tcPr>
          <w:p>
            <w:pPr>
              <w:snapToGrid w:val="0"/>
              <w:jc w:val="right"/>
            </w:pPr>
            <w:r>
              <w:rPr>
                <w:rFonts w:ascii="宋体" w:eastAsia="宋体" w:hAnsi="宋体" w:cs="宋体"/>
                <w:b w:val="0"/>
                <w:i w:val="0"/>
                <w:color w:val="000000"/>
                <w:sz w:val="15"/>
              </w:rPr>
              <w:t xml:space="preserve">379,028.76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315,857.48</w:t>
            </w:r>
          </w:p>
        </w:tc>
        <w:tc>
          <w:tcPr>
            <w:tcW w:w="1320" w:type="dxa"/>
            <w:tcBorders/>
            <w:vAlign w:val="center"/>
          </w:tcPr>
          <w:p>
            <w:pPr>
              <w:snapToGrid w:val="0"/>
              <w:jc w:val="right"/>
            </w:pPr>
            <w:r>
              <w:rPr>
                <w:rFonts w:ascii="宋体" w:eastAsia="宋体" w:hAnsi="宋体" w:cs="宋体"/>
                <w:b w:val="0"/>
                <w:i w:val="0"/>
                <w:color w:val="000000"/>
                <w:sz w:val="15"/>
              </w:rPr>
              <w:t xml:space="preserve">315,857.48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63,171.28</w:t>
            </w:r>
          </w:p>
        </w:tc>
        <w:tc>
          <w:tcPr>
            <w:tcW w:w="1320" w:type="dxa"/>
            <w:tcBorders/>
            <w:vAlign w:val="center"/>
          </w:tcPr>
          <w:p>
            <w:pPr>
              <w:snapToGrid w:val="0"/>
              <w:jc w:val="right"/>
            </w:pPr>
            <w:r>
              <w:rPr>
                <w:rFonts w:ascii="宋体" w:eastAsia="宋体" w:hAnsi="宋体" w:cs="宋体"/>
                <w:b w:val="0"/>
                <w:i w:val="0"/>
                <w:color w:val="000000"/>
                <w:sz w:val="15"/>
              </w:rPr>
              <w:t xml:space="preserve">63,171.28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7,991,187.84</w:t>
            </w:r>
          </w:p>
        </w:tc>
        <w:tc>
          <w:tcPr>
            <w:tcW w:w="1420" w:type="dxa"/>
            <w:tcBorders/>
            <w:vAlign w:val="center"/>
          </w:tcPr>
          <w:p>
            <w:pPr>
              <w:snapToGrid w:val="0"/>
              <w:jc w:val="right"/>
            </w:pPr>
            <w:r>
              <w:rPr>
                <w:rFonts w:ascii="宋体" w:eastAsia="宋体" w:hAnsi="宋体" w:cs="宋体"/>
                <w:b w:val="0"/>
                <w:i w:val="0"/>
                <w:color w:val="000000"/>
                <w:sz w:val="16"/>
              </w:rPr>
              <w:t xml:space="preserve">7,991,187.84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379,028.76</w:t>
            </w:r>
          </w:p>
        </w:tc>
        <w:tc>
          <w:tcPr>
            <w:tcW w:w="1420" w:type="dxa"/>
            <w:tcBorders/>
            <w:vAlign w:val="center"/>
          </w:tcPr>
          <w:p>
            <w:pPr>
              <w:snapToGrid w:val="0"/>
              <w:jc w:val="right"/>
            </w:pPr>
            <w:r>
              <w:rPr>
                <w:rFonts w:ascii="宋体" w:eastAsia="宋体" w:hAnsi="宋体" w:cs="宋体"/>
                <w:b w:val="0"/>
                <w:i w:val="0"/>
                <w:color w:val="000000"/>
                <w:sz w:val="16"/>
              </w:rPr>
              <w:t xml:space="preserve">379,028.76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1420" w:type="dxa"/>
            <w:tcBorders/>
            <w:vAlign w:val="center"/>
          </w:tcPr>
          <w:p>
            <w:pPr>
              <w:snapToGrid w:val="0"/>
              <w:jc w:val="right"/>
            </w:pPr>
            <w:r>
              <w:rPr>
                <w:rFonts w:ascii="宋体" w:eastAsia="宋体" w:hAnsi="宋体" w:cs="宋体"/>
                <w:b w:val="0"/>
                <w:i w:val="0"/>
                <w:color w:val="000000"/>
                <w:sz w:val="16"/>
              </w:rPr>
              <w:t xml:space="preserve">8,370,216.60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8,370,216.60</w:t>
            </w:r>
          </w:p>
        </w:tc>
        <w:tc>
          <w:tcPr>
            <w:tcW w:w="1720" w:type="dxa"/>
            <w:tcBorders/>
            <w:vAlign w:val="center"/>
          </w:tcPr>
          <w:p>
            <w:pPr>
              <w:snapToGrid w:val="0"/>
              <w:jc w:val="right"/>
            </w:pPr>
            <w:r>
              <w:rPr>
                <w:rFonts w:ascii="宋体" w:eastAsia="宋体" w:hAnsi="宋体" w:cs="宋体"/>
                <w:b w:val="0"/>
                <w:i w:val="0"/>
                <w:color w:val="000000"/>
                <w:sz w:val="20"/>
              </w:rPr>
              <w:t xml:space="preserve">7,873,379.68</w:t>
            </w:r>
          </w:p>
        </w:tc>
        <w:tc>
          <w:tcPr>
            <w:tcW w:w="1720" w:type="dxa"/>
            <w:tcBorders/>
            <w:vAlign w:val="center"/>
          </w:tcPr>
          <w:p>
            <w:pPr>
              <w:snapToGrid w:val="0"/>
              <w:jc w:val="right"/>
            </w:pPr>
            <w:r>
              <w:rPr>
                <w:rFonts w:ascii="宋体" w:eastAsia="宋体" w:hAnsi="宋体" w:cs="宋体"/>
                <w:b w:val="0"/>
                <w:i w:val="0"/>
                <w:color w:val="000000"/>
                <w:sz w:val="20"/>
              </w:rPr>
              <w:t xml:space="preserve">6,972,717.03</w:t>
            </w:r>
          </w:p>
        </w:tc>
        <w:tc>
          <w:tcPr>
            <w:tcW w:w="1720" w:type="dxa"/>
            <w:tcBorders/>
            <w:vAlign w:val="center"/>
          </w:tcPr>
          <w:p>
            <w:pPr>
              <w:snapToGrid w:val="0"/>
              <w:jc w:val="right"/>
            </w:pPr>
            <w:r>
              <w:rPr>
                <w:rFonts w:ascii="宋体" w:eastAsia="宋体" w:hAnsi="宋体" w:cs="宋体"/>
                <w:b w:val="0"/>
                <w:i w:val="0"/>
                <w:color w:val="000000"/>
                <w:sz w:val="20"/>
              </w:rPr>
              <w:t xml:space="preserve">900,662.65</w:t>
            </w:r>
          </w:p>
        </w:tc>
        <w:tc>
          <w:tcPr>
            <w:tcW w:w="1698" w:type="dxa"/>
            <w:tcBorders/>
            <w:vAlign w:val="center"/>
          </w:tcPr>
          <w:p>
            <w:pPr>
              <w:snapToGrid w:val="0"/>
              <w:jc w:val="right"/>
            </w:pPr>
            <w:r>
              <w:rPr>
                <w:rFonts w:ascii="宋体" w:eastAsia="宋体" w:hAnsi="宋体" w:cs="宋体"/>
                <w:b w:val="0"/>
                <w:i w:val="0"/>
                <w:color w:val="000000"/>
                <w:sz w:val="20"/>
              </w:rPr>
              <w:t xml:space="preserve">496,836.92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7,991,187.84</w:t>
            </w:r>
          </w:p>
        </w:tc>
        <w:tc>
          <w:tcPr>
            <w:tcW w:w="1720" w:type="dxa"/>
            <w:tcBorders/>
            <w:vAlign w:val="center"/>
          </w:tcPr>
          <w:p>
            <w:pPr>
              <w:snapToGrid w:val="0"/>
              <w:jc w:val="right"/>
            </w:pPr>
            <w:r>
              <w:rPr>
                <w:rFonts w:ascii="宋体" w:eastAsia="宋体" w:hAnsi="宋体" w:cs="宋体"/>
                <w:b w:val="0"/>
                <w:i w:val="0"/>
                <w:color w:val="000000"/>
                <w:sz w:val="20"/>
              </w:rPr>
              <w:t xml:space="preserve">7,494,350.92</w:t>
            </w:r>
          </w:p>
        </w:tc>
        <w:tc>
          <w:tcPr>
            <w:tcW w:w="1720" w:type="dxa"/>
            <w:tcBorders/>
            <w:vAlign w:val="center"/>
          </w:tcPr>
          <w:p>
            <w:pPr>
              <w:snapToGrid w:val="0"/>
              <w:jc w:val="right"/>
            </w:pPr>
            <w:r>
              <w:rPr>
                <w:rFonts w:ascii="宋体" w:eastAsia="宋体" w:hAnsi="宋体" w:cs="宋体"/>
                <w:b w:val="0"/>
                <w:i w:val="0"/>
                <w:color w:val="000000"/>
                <w:sz w:val="20"/>
              </w:rPr>
              <w:t xml:space="preserve">6,593,688.27</w:t>
            </w:r>
          </w:p>
        </w:tc>
        <w:tc>
          <w:tcPr>
            <w:tcW w:w="1720" w:type="dxa"/>
            <w:tcBorders/>
            <w:vAlign w:val="center"/>
          </w:tcPr>
          <w:p>
            <w:pPr>
              <w:snapToGrid w:val="0"/>
              <w:jc w:val="right"/>
            </w:pPr>
            <w:r>
              <w:rPr>
                <w:rFonts w:ascii="宋体" w:eastAsia="宋体" w:hAnsi="宋体" w:cs="宋体"/>
                <w:b w:val="0"/>
                <w:i w:val="0"/>
                <w:color w:val="000000"/>
                <w:sz w:val="20"/>
              </w:rPr>
              <w:t xml:space="preserve">900,662.65</w:t>
            </w:r>
          </w:p>
        </w:tc>
        <w:tc>
          <w:tcPr>
            <w:tcW w:w="1698" w:type="dxa"/>
            <w:tcBorders/>
            <w:vAlign w:val="center"/>
          </w:tcPr>
          <w:p>
            <w:pPr>
              <w:snapToGrid w:val="0"/>
              <w:jc w:val="right"/>
            </w:pPr>
            <w:r>
              <w:rPr>
                <w:rFonts w:ascii="宋体" w:eastAsia="宋体" w:hAnsi="宋体" w:cs="宋体"/>
                <w:b w:val="0"/>
                <w:i w:val="0"/>
                <w:color w:val="000000"/>
                <w:sz w:val="20"/>
              </w:rPr>
              <w:t xml:space="preserve">496,836.92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6,968,605.12</w:t>
            </w:r>
          </w:p>
        </w:tc>
        <w:tc>
          <w:tcPr>
            <w:tcW w:w="1720" w:type="dxa"/>
            <w:tcBorders/>
            <w:vAlign w:val="center"/>
          </w:tcPr>
          <w:p>
            <w:pPr>
              <w:snapToGrid w:val="0"/>
              <w:jc w:val="right"/>
            </w:pPr>
            <w:r>
              <w:rPr>
                <w:rFonts w:ascii="宋体" w:eastAsia="宋体" w:hAnsi="宋体" w:cs="宋体"/>
                <w:b w:val="0"/>
                <w:i w:val="0"/>
                <w:color w:val="000000"/>
                <w:sz w:val="20"/>
              </w:rPr>
              <w:t xml:space="preserve">6,471,768.20</w:t>
            </w:r>
          </w:p>
        </w:tc>
        <w:tc>
          <w:tcPr>
            <w:tcW w:w="1720" w:type="dxa"/>
            <w:tcBorders/>
            <w:vAlign w:val="center"/>
          </w:tcPr>
          <w:p>
            <w:pPr>
              <w:snapToGrid w:val="0"/>
              <w:jc w:val="right"/>
            </w:pPr>
            <w:r>
              <w:rPr>
                <w:rFonts w:ascii="宋体" w:eastAsia="宋体" w:hAnsi="宋体" w:cs="宋体"/>
                <w:b w:val="0"/>
                <w:i w:val="0"/>
                <w:color w:val="000000"/>
                <w:sz w:val="20"/>
              </w:rPr>
              <w:t xml:space="preserve">5,571,105.55</w:t>
            </w:r>
          </w:p>
        </w:tc>
        <w:tc>
          <w:tcPr>
            <w:tcW w:w="1720" w:type="dxa"/>
            <w:tcBorders/>
            <w:vAlign w:val="center"/>
          </w:tcPr>
          <w:p>
            <w:pPr>
              <w:snapToGrid w:val="0"/>
              <w:jc w:val="right"/>
            </w:pPr>
            <w:r>
              <w:rPr>
                <w:rFonts w:ascii="宋体" w:eastAsia="宋体" w:hAnsi="宋体" w:cs="宋体"/>
                <w:b w:val="0"/>
                <w:i w:val="0"/>
                <w:color w:val="000000"/>
                <w:sz w:val="20"/>
              </w:rPr>
              <w:t xml:space="preserve">900,662.65</w:t>
            </w:r>
          </w:p>
        </w:tc>
        <w:tc>
          <w:tcPr>
            <w:tcW w:w="1698" w:type="dxa"/>
            <w:tcBorders/>
            <w:vAlign w:val="center"/>
          </w:tcPr>
          <w:p>
            <w:pPr>
              <w:snapToGrid w:val="0"/>
              <w:jc w:val="right"/>
            </w:pPr>
            <w:r>
              <w:rPr>
                <w:rFonts w:ascii="宋体" w:eastAsia="宋体" w:hAnsi="宋体" w:cs="宋体"/>
                <w:b w:val="0"/>
                <w:i w:val="0"/>
                <w:color w:val="000000"/>
                <w:sz w:val="20"/>
              </w:rPr>
              <w:t xml:space="preserve">496,836.92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6,471,768.20</w:t>
            </w:r>
          </w:p>
        </w:tc>
        <w:tc>
          <w:tcPr>
            <w:tcW w:w="1720" w:type="dxa"/>
            <w:tcBorders/>
            <w:vAlign w:val="center"/>
          </w:tcPr>
          <w:p>
            <w:pPr>
              <w:snapToGrid w:val="0"/>
              <w:jc w:val="right"/>
            </w:pPr>
            <w:r>
              <w:rPr>
                <w:rFonts w:ascii="宋体" w:eastAsia="宋体" w:hAnsi="宋体" w:cs="宋体"/>
                <w:b w:val="0"/>
                <w:i w:val="0"/>
                <w:color w:val="000000"/>
                <w:sz w:val="20"/>
              </w:rPr>
              <w:t xml:space="preserve">6,471,768.20</w:t>
            </w:r>
          </w:p>
        </w:tc>
        <w:tc>
          <w:tcPr>
            <w:tcW w:w="1720" w:type="dxa"/>
            <w:tcBorders/>
            <w:vAlign w:val="center"/>
          </w:tcPr>
          <w:p>
            <w:pPr>
              <w:snapToGrid w:val="0"/>
              <w:jc w:val="right"/>
            </w:pPr>
            <w:r>
              <w:rPr>
                <w:rFonts w:ascii="宋体" w:eastAsia="宋体" w:hAnsi="宋体" w:cs="宋体"/>
                <w:b w:val="0"/>
                <w:i w:val="0"/>
                <w:color w:val="000000"/>
                <w:sz w:val="20"/>
              </w:rPr>
              <w:t xml:space="preserve">5,571,105.55</w:t>
            </w:r>
          </w:p>
        </w:tc>
        <w:tc>
          <w:tcPr>
            <w:tcW w:w="1720" w:type="dxa"/>
            <w:tcBorders/>
            <w:vAlign w:val="center"/>
          </w:tcPr>
          <w:p>
            <w:pPr>
              <w:snapToGrid w:val="0"/>
              <w:jc w:val="right"/>
            </w:pPr>
            <w:r>
              <w:rPr>
                <w:rFonts w:ascii="宋体" w:eastAsia="宋体" w:hAnsi="宋体" w:cs="宋体"/>
                <w:b w:val="0"/>
                <w:i w:val="0"/>
                <w:color w:val="000000"/>
                <w:sz w:val="20"/>
              </w:rPr>
              <w:t xml:space="preserve">900,662.65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2080112</w:t>
            </w:r>
          </w:p>
        </w:tc>
        <w:tc>
          <w:tcPr>
            <w:tcW w:w="3480" w:type="dxa"/>
            <w:tcBorders/>
            <w:vAlign w:val="center"/>
          </w:tcPr>
          <w:p>
            <w:pPr>
              <w:snapToGrid w:val="0"/>
              <w:jc w:val="left"/>
            </w:pPr>
            <w:r>
              <w:rPr>
                <w:rFonts w:ascii="宋体" w:eastAsia="宋体" w:hAnsi="宋体" w:cs="宋体"/>
                <w:b w:val="0"/>
                <w:i w:val="0"/>
                <w:color w:val="000000"/>
                <w:sz w:val="20"/>
              </w:rPr>
              <w:t xml:space="preserve">劳动人事争议调解仲裁</w:t>
            </w:r>
          </w:p>
        </w:tc>
        <w:tc>
          <w:tcPr>
            <w:tcW w:w="1720" w:type="dxa"/>
            <w:tcBorders/>
            <w:vAlign w:val="center"/>
          </w:tcPr>
          <w:p>
            <w:pPr>
              <w:snapToGrid w:val="0"/>
              <w:jc w:val="right"/>
            </w:pPr>
            <w:r>
              <w:rPr>
                <w:rFonts w:ascii="宋体" w:eastAsia="宋体" w:hAnsi="宋体" w:cs="宋体"/>
                <w:b w:val="0"/>
                <w:i w:val="0"/>
                <w:color w:val="000000"/>
                <w:sz w:val="20"/>
              </w:rPr>
              <w:t xml:space="preserve">496,836.92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496,836.92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1,022,582.72</w:t>
            </w:r>
          </w:p>
        </w:tc>
        <w:tc>
          <w:tcPr>
            <w:tcW w:w="1720" w:type="dxa"/>
            <w:tcBorders/>
            <w:vAlign w:val="center"/>
          </w:tcPr>
          <w:p>
            <w:pPr>
              <w:snapToGrid w:val="0"/>
              <w:jc w:val="right"/>
            </w:pPr>
            <w:r>
              <w:rPr>
                <w:rFonts w:ascii="宋体" w:eastAsia="宋体" w:hAnsi="宋体" w:cs="宋体"/>
                <w:b w:val="0"/>
                <w:i w:val="0"/>
                <w:color w:val="000000"/>
                <w:sz w:val="20"/>
              </w:rPr>
              <w:t xml:space="preserve">1,022,582.72</w:t>
            </w:r>
          </w:p>
        </w:tc>
        <w:tc>
          <w:tcPr>
            <w:tcW w:w="1720" w:type="dxa"/>
            <w:tcBorders/>
            <w:vAlign w:val="center"/>
          </w:tcPr>
          <w:p>
            <w:pPr>
              <w:snapToGrid w:val="0"/>
              <w:jc w:val="right"/>
            </w:pPr>
            <w:r>
              <w:rPr>
                <w:rFonts w:ascii="宋体" w:eastAsia="宋体" w:hAnsi="宋体" w:cs="宋体"/>
                <w:b w:val="0"/>
                <w:i w:val="0"/>
                <w:color w:val="000000"/>
                <w:sz w:val="20"/>
              </w:rPr>
              <w:t xml:space="preserve">1,022,582.72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505,370.24</w:t>
            </w:r>
          </w:p>
        </w:tc>
        <w:tc>
          <w:tcPr>
            <w:tcW w:w="1720" w:type="dxa"/>
            <w:tcBorders/>
            <w:vAlign w:val="center"/>
          </w:tcPr>
          <w:p>
            <w:pPr>
              <w:snapToGrid w:val="0"/>
              <w:jc w:val="right"/>
            </w:pPr>
            <w:r>
              <w:rPr>
                <w:rFonts w:ascii="宋体" w:eastAsia="宋体" w:hAnsi="宋体" w:cs="宋体"/>
                <w:b w:val="0"/>
                <w:i w:val="0"/>
                <w:color w:val="000000"/>
                <w:sz w:val="20"/>
              </w:rPr>
              <w:t xml:space="preserve">505,370.24</w:t>
            </w:r>
          </w:p>
        </w:tc>
        <w:tc>
          <w:tcPr>
            <w:tcW w:w="1720" w:type="dxa"/>
            <w:tcBorders/>
            <w:vAlign w:val="center"/>
          </w:tcPr>
          <w:p>
            <w:pPr>
              <w:snapToGrid w:val="0"/>
              <w:jc w:val="right"/>
            </w:pPr>
            <w:r>
              <w:rPr>
                <w:rFonts w:ascii="宋体" w:eastAsia="宋体" w:hAnsi="宋体" w:cs="宋体"/>
                <w:b w:val="0"/>
                <w:i w:val="0"/>
                <w:color w:val="000000"/>
                <w:sz w:val="20"/>
              </w:rPr>
              <w:t xml:space="preserve">505,370.24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517,212.48</w:t>
            </w:r>
          </w:p>
        </w:tc>
        <w:tc>
          <w:tcPr>
            <w:tcW w:w="1720" w:type="dxa"/>
            <w:tcBorders/>
            <w:vAlign w:val="center"/>
          </w:tcPr>
          <w:p>
            <w:pPr>
              <w:snapToGrid w:val="0"/>
              <w:jc w:val="right"/>
            </w:pPr>
            <w:r>
              <w:rPr>
                <w:rFonts w:ascii="宋体" w:eastAsia="宋体" w:hAnsi="宋体" w:cs="宋体"/>
                <w:b w:val="0"/>
                <w:i w:val="0"/>
                <w:color w:val="000000"/>
                <w:sz w:val="20"/>
              </w:rPr>
              <w:t xml:space="preserve">517,212.48</w:t>
            </w:r>
          </w:p>
        </w:tc>
        <w:tc>
          <w:tcPr>
            <w:tcW w:w="1720" w:type="dxa"/>
            <w:tcBorders/>
            <w:vAlign w:val="center"/>
          </w:tcPr>
          <w:p>
            <w:pPr>
              <w:snapToGrid w:val="0"/>
              <w:jc w:val="right"/>
            </w:pPr>
            <w:r>
              <w:rPr>
                <w:rFonts w:ascii="宋体" w:eastAsia="宋体" w:hAnsi="宋体" w:cs="宋体"/>
                <w:b w:val="0"/>
                <w:i w:val="0"/>
                <w:color w:val="000000"/>
                <w:sz w:val="20"/>
              </w:rPr>
              <w:t xml:space="preserve">517,212.48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snapToGrid w:val="0"/>
              <w:jc w:val="right"/>
            </w:pPr>
            <w:r>
              <w:rPr>
                <w:rFonts w:ascii="宋体" w:eastAsia="宋体" w:hAnsi="宋体" w:cs="宋体"/>
                <w:b w:val="0"/>
                <w:i w:val="0"/>
                <w:color w:val="000000"/>
                <w:sz w:val="20"/>
              </w:rPr>
              <w:t xml:space="preserve">379,028.76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315,857.48</w:t>
            </w:r>
          </w:p>
        </w:tc>
        <w:tc>
          <w:tcPr>
            <w:tcW w:w="1720" w:type="dxa"/>
            <w:tcBorders/>
            <w:vAlign w:val="center"/>
          </w:tcPr>
          <w:p>
            <w:pPr>
              <w:snapToGrid w:val="0"/>
              <w:jc w:val="right"/>
            </w:pPr>
            <w:r>
              <w:rPr>
                <w:rFonts w:ascii="宋体" w:eastAsia="宋体" w:hAnsi="宋体" w:cs="宋体"/>
                <w:b w:val="0"/>
                <w:i w:val="0"/>
                <w:color w:val="000000"/>
                <w:sz w:val="20"/>
              </w:rPr>
              <w:t xml:space="preserve">315,857.48</w:t>
            </w:r>
          </w:p>
        </w:tc>
        <w:tc>
          <w:tcPr>
            <w:tcW w:w="1720" w:type="dxa"/>
            <w:tcBorders/>
            <w:vAlign w:val="center"/>
          </w:tcPr>
          <w:p>
            <w:pPr>
              <w:snapToGrid w:val="0"/>
              <w:jc w:val="right"/>
            </w:pPr>
            <w:r>
              <w:rPr>
                <w:rFonts w:ascii="宋体" w:eastAsia="宋体" w:hAnsi="宋体" w:cs="宋体"/>
                <w:b w:val="0"/>
                <w:i w:val="0"/>
                <w:color w:val="000000"/>
                <w:sz w:val="20"/>
              </w:rPr>
              <w:t xml:space="preserve">315,857.48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63,171.28</w:t>
            </w:r>
          </w:p>
        </w:tc>
        <w:tc>
          <w:tcPr>
            <w:tcW w:w="1720" w:type="dxa"/>
            <w:tcBorders/>
            <w:vAlign w:val="center"/>
          </w:tcPr>
          <w:p>
            <w:pPr>
              <w:snapToGrid w:val="0"/>
              <w:jc w:val="right"/>
            </w:pPr>
            <w:r>
              <w:rPr>
                <w:rFonts w:ascii="宋体" w:eastAsia="宋体" w:hAnsi="宋体" w:cs="宋体"/>
                <w:b w:val="0"/>
                <w:i w:val="0"/>
                <w:color w:val="000000"/>
                <w:sz w:val="20"/>
              </w:rPr>
              <w:t xml:space="preserve">63,171.28</w:t>
            </w:r>
          </w:p>
        </w:tc>
        <w:tc>
          <w:tcPr>
            <w:tcW w:w="1720" w:type="dxa"/>
            <w:tcBorders/>
            <w:vAlign w:val="center"/>
          </w:tcPr>
          <w:p>
            <w:pPr>
              <w:snapToGrid w:val="0"/>
              <w:jc w:val="right"/>
            </w:pPr>
            <w:r>
              <w:rPr>
                <w:rFonts w:ascii="宋体" w:eastAsia="宋体" w:hAnsi="宋体" w:cs="宋体"/>
                <w:b w:val="0"/>
                <w:i w:val="0"/>
                <w:color w:val="000000"/>
                <w:sz w:val="20"/>
              </w:rPr>
              <w:t xml:space="preserve">63,171.28</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6,954,463.23</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900,662.65</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1,115,955.40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1,673,854.00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1,168,323.00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1,164.92</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10,713.70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505,370.24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92,112.75</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517,212.48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315,857.48</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83,218.00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63,171.28</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212,239.83</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43,389.35</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1,551,330.00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22,800.00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18,253.80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17,938.80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315.00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29,671.38</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209,990.00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188,752.07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6,972,717.03</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900,662.65</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2050619938"/>
      <w:bookmarkStart w:id="28" w:name="_Toc1059543692"/>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天津市劳动人事争议仲裁院2024年度政府性基金预算财政拨款收入支出决算表为空表。</w:t>
      </w:r>
      <w:bookmarkStart w:id="30" w:name="_Toc1662304910"/>
      <w:bookmarkStart w:id="31" w:name="_Toc81643052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天津市劳动人事争议仲裁院2024年国有资本经营预算财政拨款收入支出决算表为空表。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天津市劳动人事争议仲裁院2024年财政拨款“三公”经费支出决算表为空表。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18079597"/>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单位：天津市劳动人事争议仲裁院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2080112</w:t>
            </w:r>
          </w:p>
        </w:tc>
        <w:tc>
          <w:tcPr>
            <w:tcW w:w="4560" w:type="dxa"/>
            <w:tcBorders/>
            <w:vAlign w:val="center"/>
          </w:tcPr>
          <w:p>
            <w:pPr>
              <w:snapToGrid w:val="0"/>
              <w:jc w:val="left"/>
            </w:pPr>
            <w:r>
              <w:rPr>
                <w:rFonts w:ascii="宋体" w:eastAsia="宋体" w:hAnsi="宋体" w:cs="宋体"/>
                <w:b w:val="0"/>
                <w:i w:val="0"/>
                <w:color w:val="000000"/>
                <w:sz w:val="16"/>
              </w:rPr>
              <w:t xml:space="preserve">劳动人事争议调解仲裁</w:t>
            </w:r>
          </w:p>
        </w:tc>
        <w:tc>
          <w:tcPr>
            <w:tcW w:w="12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2080112</w:t>
            </w:r>
          </w:p>
        </w:tc>
        <w:tc>
          <w:tcPr>
            <w:tcW w:w="4560" w:type="dxa"/>
            <w:tcBorders/>
            <w:vAlign w:val="center"/>
          </w:tcPr>
          <w:p>
            <w:pPr>
              <w:snapToGrid w:val="0"/>
              <w:jc w:val="left"/>
            </w:pPr>
            <w:r>
              <w:rPr>
                <w:rFonts w:ascii="宋体" w:eastAsia="宋体" w:hAnsi="宋体" w:cs="宋体"/>
                <w:b w:val="0"/>
                <w:i w:val="0"/>
                <w:color w:val="000000"/>
                <w:sz w:val="16"/>
              </w:rPr>
              <w:t xml:space="preserve">劳动人事争议仲裁工作经费</w:t>
            </w:r>
          </w:p>
        </w:tc>
        <w:tc>
          <w:tcPr>
            <w:tcW w:w="12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snapToGrid w:val="0"/>
              <w:jc w:val="right"/>
            </w:pPr>
            <w:r>
              <w:rPr>
                <w:rFonts w:ascii="宋体" w:eastAsia="宋体" w:hAnsi="宋体" w:cs="宋体"/>
                <w:b w:val="0"/>
                <w:i w:val="0"/>
                <w:color w:val="000000"/>
                <w:sz w:val="16"/>
              </w:rPr>
              <w:t xml:space="preserve">496,836.92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sectPr>
      </w:pPr>
    </w:p>
    <w:p>
      <w:pPr>
        <w:pStyle w:val="Heading1"/>
        <w:spacing w:before="0" w:after="0" w:line="600" w:lineRule="exact"/>
        <w:jc w:val="center"/>
        <w:rPr>
          <w:rFonts w:ascii="黑体" w:eastAsia="黑体"/>
          <w:sz w:val="30"/>
          <w:szCs w:val="30"/>
        </w:rPr>
      </w:pPr>
      <w:bookmarkStart w:id="42" w:name="_Toc229642691"/>
      <w:bookmarkStart w:id="43" w:name="_Toc245797798"/>
      <w:bookmarkStart w:id="44" w:name="_Toc190171269"/>
      <w:bookmarkStart w:id="45" w:name="_Toc1068592552"/>
      <w:bookmarkEnd w:id="38"/>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天津市劳动人事争议仲裁院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8,380,174.61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增加823,345.42元，增长10.895%</w:t>
      </w:r>
      <w:r>
        <w:rPr>
          <w:rFonts w:eastAsia="仿宋_GB2312" w:hint="eastAsia"/>
          <w:sz w:val="30"/>
          <w:szCs w:val="30"/>
        </w:rPr>
        <w:t xml:space="preserve">，主要原因是</w:t>
      </w:r>
      <w:r>
        <w:rPr>
          <w:rFonts w:eastAsia="仿宋_GB2312" w:hint="eastAsia"/>
          <w:sz w:val="30"/>
          <w:szCs w:val="30"/>
        </w:rPr>
        <w:t xml:space="preserve">2024年年度绩效奖增加、新增两名军转干部、17人提职或晋升职级、新增补记职业年金经费。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一般公共预算财政拨款收入8,370,216.60元、其他收入9,958.01元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社会保障和就业支出7,991,717.65元、卫生健康支出379,028.76元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458959096"/>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天津市劳动人事争议仲裁院</w:t>
      </w:r>
      <w:r>
        <w:rPr>
          <w:rFonts w:eastAsia="仿宋_GB2312" w:hint="eastAsia"/>
          <w:sz w:val="30"/>
          <w:szCs w:val="30"/>
        </w:rPr>
        <w:t xml:space="preserve">2024</w:t>
      </w:r>
      <w:r>
        <w:rPr>
          <w:rFonts w:eastAsia="仿宋_GB2312" w:hint="eastAsia"/>
          <w:sz w:val="30"/>
          <w:szCs w:val="30"/>
        </w:rPr>
        <w:t xml:space="preserve">年度本年收入合计</w:t>
      </w:r>
      <w:r>
        <w:rPr>
          <w:rFonts w:eastAsia="仿宋_GB2312" w:hint="eastAsia"/>
          <w:sz w:val="30"/>
          <w:szCs w:val="30"/>
        </w:rPr>
        <w:t xml:space="preserve">8,380,174.61</w:t>
      </w:r>
      <w:r>
        <w:rPr>
          <w:rFonts w:eastAsia="仿宋_GB2312" w:hint="eastAsia"/>
          <w:sz w:val="30"/>
          <w:szCs w:val="30"/>
        </w:rPr>
        <w:t xml:space="preserve">元，与</w:t>
      </w:r>
      <w:r>
        <w:rPr>
          <w:rFonts w:eastAsia="仿宋_GB2312" w:hint="eastAsia"/>
          <w:sz w:val="30"/>
          <w:szCs w:val="30"/>
        </w:rPr>
        <w:t xml:space="preserve">2023</w:t>
      </w:r>
      <w:r>
        <w:rPr>
          <w:rFonts w:eastAsia="仿宋_GB2312" w:hint="eastAsia"/>
          <w:sz w:val="30"/>
          <w:szCs w:val="30"/>
        </w:rPr>
        <w:t xml:space="preserve">年度相比</w:t>
      </w:r>
      <w:r>
        <w:rPr>
          <w:rFonts w:eastAsia="仿宋_GB2312" w:hint="eastAsia"/>
          <w:sz w:val="30"/>
          <w:szCs w:val="30"/>
        </w:rPr>
        <w:t xml:space="preserve">增加823,345.42元，</w:t>
      </w:r>
      <w:r>
        <w:rPr>
          <w:rFonts w:eastAsia="仿宋_GB2312" w:hint="eastAsia"/>
          <w:sz w:val="30"/>
          <w:szCs w:val="30"/>
        </w:rPr>
        <w:t xml:space="preserve">主要原因是</w:t>
      </w:r>
      <w:r>
        <w:rPr>
          <w:rFonts w:eastAsia="仿宋_GB2312" w:hint="eastAsia"/>
          <w:sz w:val="30"/>
          <w:szCs w:val="30"/>
        </w:rPr>
        <w:t xml:space="preserve">2024年年度绩效奖增加、新增两名军转干部、17人提职或晋升职级、新增补记职业年金经费</w:t>
      </w:r>
      <w:r>
        <w:rPr>
          <w:rFonts w:eastAsia="仿宋_GB2312" w:hint="eastAsia"/>
          <w:sz w:val="30"/>
          <w:szCs w:val="30"/>
        </w:rPr>
        <w:t xml:space="preserve">。其中：</w:t>
      </w:r>
      <w:r>
        <w:rPr>
          <w:rFonts w:eastAsia="仿宋_GB2312" w:hint="eastAsia"/>
          <w:sz w:val="30"/>
          <w:szCs w:val="30"/>
        </w:rPr>
        <w:t xml:space="preserve">一般公共预算财政拨款收入8,370,216.60元，占99.881%；其他收入9,958.01元，占0.119%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22681810"/>
      <w:bookmarkStart w:id="55" w:name="_Toc2115235603"/>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天津市劳动人事争议仲裁院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8,370,746.41</w:t>
      </w:r>
      <w:r>
        <w:rPr>
          <w:rFonts w:eastAsia="仿宋_GB2312"/>
          <w:sz w:val="30"/>
          <w:szCs w:val="30"/>
        </w:rPr>
        <w:t xml:space="preserve">元，</w:t>
      </w:r>
      <w:r>
        <w:rPr>
          <w:rFonts w:eastAsia="仿宋_GB2312" w:hint="eastAsia"/>
          <w:sz w:val="30"/>
          <w:szCs w:val="30"/>
        </w:rPr>
        <w:t xml:space="preserve">与</w:t>
      </w:r>
      <w:r>
        <w:rPr>
          <w:rFonts w:eastAsia="仿宋_GB2312" w:hint="eastAsia"/>
          <w:sz w:val="30"/>
          <w:szCs w:val="30"/>
        </w:rPr>
        <w:t xml:space="preserve">2023</w:t>
      </w:r>
      <w:r>
        <w:rPr>
          <w:rFonts w:eastAsia="仿宋_GB2312" w:hint="eastAsia"/>
          <w:sz w:val="30"/>
          <w:szCs w:val="30"/>
        </w:rPr>
        <w:t xml:space="preserve">年度相比</w:t>
      </w:r>
      <w:r>
        <w:rPr>
          <w:rFonts w:eastAsia="仿宋_GB2312" w:hint="eastAsia"/>
          <w:sz w:val="30"/>
          <w:szCs w:val="30"/>
        </w:rPr>
        <w:t xml:space="preserve">增加813,917.22元，</w:t>
      </w:r>
      <w:r>
        <w:rPr>
          <w:rFonts w:eastAsia="仿宋_GB2312" w:hint="eastAsia"/>
          <w:sz w:val="30"/>
          <w:szCs w:val="30"/>
        </w:rPr>
        <w:t xml:space="preserve">主要原因是</w:t>
      </w:r>
      <w:r>
        <w:rPr>
          <w:rFonts w:eastAsia="仿宋_GB2312" w:hint="eastAsia"/>
          <w:sz w:val="30"/>
          <w:szCs w:val="30"/>
        </w:rPr>
        <w:t xml:space="preserve">2024年年度绩效奖增加、新增两名军转干部、17人提职或晋升职级、新增补记职业年金经费支出</w:t>
      </w:r>
      <w:r>
        <w:rPr>
          <w:rFonts w:eastAsia="仿宋_GB2312" w:hint="eastAsia"/>
          <w:sz w:val="30"/>
          <w:szCs w:val="30"/>
        </w:rPr>
        <w:t xml:space="preserve">。其中：</w:t>
      </w:r>
      <w:r>
        <w:rPr>
          <w:rFonts w:eastAsia="仿宋_GB2312" w:hint="eastAsia"/>
          <w:sz w:val="30"/>
          <w:szCs w:val="30"/>
        </w:rPr>
        <w:t xml:space="preserve">基本支出7,873,909.49元，占94.065%；项目支出496,836.92元，占5.935%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029059860"/>
      <w:bookmarkStart w:id="60" w:name="_Toc1121858128"/>
      <w:bookmarkStart w:id="61" w:name="_Toc2034129458"/>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天津市劳动人事争议仲裁院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8,370,216.60</w:t>
      </w:r>
      <w:r>
        <w:rPr>
          <w:rFonts w:eastAsia="仿宋_GB2312" w:hint="eastAsia"/>
          <w:sz w:val="30"/>
          <w:szCs w:val="30"/>
        </w:rPr>
        <w:t xml:space="preserve">元。与</w:t>
      </w:r>
      <w:r>
        <w:rPr>
          <w:rFonts w:eastAsia="仿宋_GB2312" w:hint="eastAsia"/>
          <w:sz w:val="30"/>
          <w:szCs w:val="30"/>
        </w:rPr>
        <w:t xml:space="preserve">2023</w:t>
      </w:r>
      <w:r>
        <w:rPr>
          <w:rFonts w:eastAsia="仿宋_GB2312" w:hint="eastAsia"/>
          <w:sz w:val="30"/>
          <w:szCs w:val="30"/>
        </w:rPr>
        <w:t xml:space="preserve">年度相比，财政拨款收、支总计各</w:t>
      </w:r>
      <w:r>
        <w:rPr>
          <w:rFonts w:eastAsia="仿宋_GB2312" w:hint="eastAsia"/>
          <w:sz w:val="30"/>
          <w:szCs w:val="30"/>
        </w:rPr>
        <w:t xml:space="preserve">增加814,076.64元，增长10.774%，</w:t>
      </w:r>
      <w:r>
        <w:rPr>
          <w:rFonts w:eastAsia="仿宋_GB2312" w:hint="eastAsia"/>
          <w:sz w:val="30"/>
          <w:szCs w:val="30"/>
        </w:rPr>
        <w:t xml:space="preserve">主要原因是</w:t>
      </w:r>
      <w:r>
        <w:rPr>
          <w:rFonts w:eastAsia="仿宋_GB2312" w:hint="eastAsia"/>
          <w:sz w:val="30"/>
          <w:szCs w:val="30"/>
        </w:rPr>
        <w:t xml:space="preserve">2024年年度绩效奖增加、新增两名军转干部、17人提职或晋升职级、新增补记职业年金经费支出。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一般公共预算财政拨款8,370,216.60元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社会保障和就业支出7,991,187.84元、卫生健康支出379,028.76元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332076583"/>
      <w:bookmarkStart w:id="63" w:name="_Toc1723257729"/>
      <w:bookmarkStart w:id="64" w:name="_Toc163136636"/>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天津市劳动人事争议仲裁院2024年度部门决算一般公共预算财政拨款支出合计8,370,216.60元，占本年支出合计的99.994%。与2023年度相比，一般公共预算财政拨款支出</w:t>
      </w:r>
      <w:r>
        <w:rPr>
          <w:rFonts w:eastAsia="仿宋_GB2312" w:hint="eastAsia"/>
          <w:sz w:val="30"/>
          <w:szCs w:val="30"/>
        </w:rPr>
        <w:t xml:space="preserve">增加814,076.64元</w:t>
      </w:r>
      <w:r>
        <w:rPr>
          <w:rFonts w:eastAsia="仿宋_GB2312" w:hint="eastAsia"/>
          <w:sz w:val="30"/>
          <w:szCs w:val="30"/>
        </w:rPr>
        <w:t xml:space="preserve">，增长10.774%</w:t>
      </w:r>
      <w:r>
        <w:rPr>
          <w:rFonts w:eastAsia="仿宋_GB2312" w:hint="eastAsia"/>
          <w:sz w:val="30"/>
          <w:szCs w:val="30"/>
        </w:rPr>
        <w:t xml:space="preserve">，主要原因是2024年年度绩效奖增加、新增两名军转干部、17人提职或晋升职级、新增补记职业年金经费支出。。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2024年度一般公共预算财政拨款支出8,370,216.60元，主要用于以下方面：</w:t>
      </w:r>
      <w:r>
        <w:rPr>
          <w:rFonts w:eastAsia="仿宋_GB2312" w:hint="eastAsia"/>
          <w:sz w:val="30"/>
          <w:szCs w:val="30"/>
        </w:rPr>
        <w:t xml:space="preserve">社会保障和就业支出（类）支出7,991,187.84元，占95.472%,卫生健康支出（类）支出379,028.76元，占4.528%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2024年度一般公共预算财政拨款支出年初预算为7,764,000.00元，支出决算为8,370,216.60元</w:t>
      </w:r>
      <w:r>
        <w:rPr>
          <w:rFonts w:eastAsia="仿宋_GB2312" w:hint="eastAsia"/>
          <w:sz w:val="30"/>
          <w:szCs w:val="30"/>
        </w:rPr>
        <w:t xml:space="preserve">，完成年初预算的107.808%</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行政运行（项）年初预算为6,112,000.00元，支出决算为6,471,768.20元，完成年初预算的105.886%，决算数大于预算数的主要原因是：2024年年度绩效奖增加、新增两名军转干部、17人提职或晋升职级。。</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人力资源和社会保障管理事务（款）劳动人事争议调解仲裁（项）年初预算为500,000.00元，支出决算为496,836.92元，完成年初预算的99.367%，决算数小于预算数的主要原因是：项目预算执行统筹安排有欠缺，下一步统筹安排好相关项目经费的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512,000.00元，支出决算为505,370.24元，完成年初预算的98.705%，决算数小于预算数的主要原因是：按照社险规定核定基数，据实缴纳。。</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256,000.00元，支出决算为517,212.48元，完成年初预算的202.036%，决算数大于预算数的主要原因是：新增补记职业年金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5.卫生健康支出（类）行政事业单位医疗（款）行政单位医疗（项）年初预算为320,000.00元，支出决算为315,857.48元，完成年初预算的98.705%，决算数小于预算数的主要原因是：按照社险规定核定基数，据实缴纳。。</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6.卫生健康支出（类）行政事业单位医疗（款）公务员医疗补助（项）年初预算为64,000.00元，支出决算为63,171.28元，完成年初预算的98.705%，决算数小于预算数的主要原因是：按照社险规定核定基数，据实缴纳。</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天津市劳动人事争议仲裁院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7,873,379.68</w:t>
      </w:r>
      <w:r>
        <w:rPr>
          <w:rFonts w:eastAsia="仿宋_GB2312"/>
          <w:sz w:val="30"/>
          <w:szCs w:val="30"/>
        </w:rPr>
        <w:t xml:space="preserve">元，</w:t>
      </w:r>
      <w:r>
        <w:rPr>
          <w:rFonts w:eastAsia="仿宋_GB2312" w:hint="eastAsia"/>
          <w:sz w:val="30"/>
          <w:szCs w:val="30"/>
        </w:rPr>
        <w:t xml:space="preserve">与</w:t>
      </w:r>
      <w:r>
        <w:rPr>
          <w:rFonts w:eastAsia="仿宋_GB2312" w:hint="eastAsia"/>
          <w:sz w:val="30"/>
          <w:szCs w:val="30"/>
        </w:rPr>
        <w:t xml:space="preserve">2023</w:t>
      </w:r>
      <w:r>
        <w:rPr>
          <w:rFonts w:eastAsia="仿宋_GB2312" w:hint="eastAsia"/>
          <w:sz w:val="30"/>
          <w:szCs w:val="30"/>
        </w:rPr>
        <w:t xml:space="preserve">年度相比</w:t>
      </w:r>
      <w:r>
        <w:rPr>
          <w:rFonts w:eastAsia="仿宋_GB2312" w:hint="eastAsia"/>
          <w:sz w:val="30"/>
          <w:szCs w:val="30"/>
        </w:rPr>
        <w:t xml:space="preserve">增加814,415.72元，</w:t>
      </w:r>
      <w:r>
        <w:rPr>
          <w:rFonts w:eastAsia="仿宋_GB2312" w:hint="eastAsia"/>
          <w:sz w:val="30"/>
          <w:szCs w:val="30"/>
        </w:rPr>
        <w:t xml:space="preserve">主要原因是</w:t>
      </w:r>
      <w:r>
        <w:rPr>
          <w:rFonts w:eastAsia="仿宋_GB2312" w:hint="eastAsia"/>
          <w:sz w:val="30"/>
          <w:szCs w:val="30"/>
        </w:rPr>
        <w:t xml:space="preserve">2024年年度绩效奖增加、新增两名军转干部、17人提职或晋升职级、新增补记职业年金经费支出。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人员经费6,972,717.03元，主要包括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公用经费900,662.65元，主要包括</w:t>
      </w:r>
      <w:r>
        <w:rPr>
          <w:rFonts w:eastAsia="仿宋_GB2312" w:hint="eastAsia"/>
          <w:sz w:val="30"/>
          <w:szCs w:val="30"/>
        </w:rPr>
        <w:t xml:space="preserve">手续费、水费、电费、取暖费、物业管理费、维修（护）费、工会经费、福利费、其他交通费用、其他商品和服务支出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568131460"/>
      <w:bookmarkStart w:id="72" w:name="_Toc157358551"/>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天津市劳动人事争议仲裁院2024年度无政府性基金预算财政拨款收入、支出和结转结余。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560652996"/>
      <w:bookmarkStart w:id="76" w:name="_Toc873153658"/>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天津市劳动人事争议仲裁院2024年度无国有资本经营预算财政拨款收入、支出和结转结余。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337770055"/>
      <w:bookmarkStart w:id="79" w:name="_Toc1597628234"/>
      <w:bookmarkStart w:id="80" w:name="_Toc1321860095"/>
      <w:bookmarkStart w:id="81" w:name="_Toc1884144383"/>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w:t>
      </w:r>
      <w:r>
        <w:rPr>
          <w:rFonts w:eastAsia="仿宋_GB2312" w:hint="eastAsia"/>
          <w:sz w:val="30"/>
          <w:szCs w:val="30"/>
        </w:rPr>
        <w:t xml:space="preserve">年财政拨款“三公”经费预算</w:t>
      </w:r>
      <w:r>
        <w:rPr>
          <w:rFonts w:eastAsia="仿宋_GB2312" w:hint="eastAsia"/>
          <w:sz w:val="30"/>
          <w:szCs w:val="30"/>
        </w:rPr>
        <w:t xml:space="preserve">2,000.00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w:t>
      </w:r>
      <w:r>
        <w:rPr>
          <w:rFonts w:eastAsia="仿宋_GB2312" w:hint="eastAsia"/>
          <w:sz w:val="30"/>
          <w:szCs w:val="30"/>
        </w:rPr>
        <w:t xml:space="preserve">2024</w:t>
      </w:r>
      <w:r>
        <w:rPr>
          <w:rFonts w:eastAsia="仿宋_GB2312" w:hint="eastAsia"/>
          <w:sz w:val="30"/>
          <w:szCs w:val="30"/>
        </w:rPr>
        <w:t xml:space="preserve">年预算相比</w:t>
      </w:r>
      <w:r>
        <w:rPr>
          <w:rFonts w:eastAsia="仿宋_GB2312" w:hint="eastAsia"/>
          <w:sz w:val="30"/>
          <w:szCs w:val="30"/>
        </w:rPr>
        <w:t xml:space="preserve">减少2,000.00元</w:t>
      </w:r>
      <w:r>
        <w:rPr>
          <w:rFonts w:eastAsia="仿宋_GB2312" w:hint="eastAsia"/>
          <w:sz w:val="30"/>
          <w:szCs w:val="30"/>
        </w:rPr>
        <w:t xml:space="preserve">，完成预算的0.000%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决算数小于预算数的主要原因是本年度未用财政拨款经费列支“三公”经费支出；</w:t>
      </w:r>
      <w:r>
        <w:rPr>
          <w:rFonts w:eastAsia="仿宋_GB2312" w:hint="eastAsia"/>
          <w:sz w:val="30"/>
          <w:szCs w:val="30"/>
        </w:rPr>
        <w:t xml:space="preserve">决算数较上年持平的主要原因是2023和2024年未用财政拨款经费列支“三公”经费支出。。</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w:t>
      </w:r>
      <w:r>
        <w:rPr>
          <w:rFonts w:eastAsia="仿宋_GB2312" w:hint="eastAsia"/>
          <w:sz w:val="30"/>
          <w:szCs w:val="30"/>
        </w:rPr>
        <w:t xml:space="preserve">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决算数较上年持平的主要原因是2023和2024年度未用财政拨款经费列支因公出国（境）费。。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w:t>
      </w:r>
      <w:r>
        <w:rPr>
          <w:rFonts w:eastAsia="仿宋_GB2312" w:hint="eastAsia"/>
          <w:sz w:val="30"/>
          <w:szCs w:val="30"/>
        </w:rPr>
        <w:t xml:space="preserve">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w:t>
      </w:r>
      <w:r>
        <w:rPr>
          <w:rFonts w:eastAsia="仿宋_GB2312" w:hint="eastAsia"/>
          <w:sz w:val="30"/>
          <w:szCs w:val="30"/>
        </w:rPr>
        <w:t xml:space="preserve">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决算数较上年持平的主要原因是2023和2024年度未用财政拨款经费列支公务用车购置及运行维护费。。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决算数较上年持平的主要原因是2023和2024年度未用财政拨款经费列支公务用车运行维护费。。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w:t>
      </w:r>
      <w:r>
        <w:rPr>
          <w:rFonts w:eastAsia="仿宋_GB2312" w:hint="eastAsia"/>
          <w:sz w:val="30"/>
          <w:szCs w:val="30"/>
        </w:rPr>
        <w:t xml:space="preserve">2024</w:t>
      </w:r>
      <w:r>
        <w:rPr>
          <w:rFonts w:eastAsia="仿宋_GB2312" w:hint="eastAsia"/>
          <w:sz w:val="30"/>
          <w:szCs w:val="30"/>
        </w:rPr>
        <w:t xml:space="preserve">年</w:t>
      </w:r>
      <w:r>
        <w:rPr>
          <w:rFonts w:eastAsia="仿宋_GB2312" w:hint="eastAsia"/>
          <w:sz w:val="30"/>
          <w:szCs w:val="30"/>
        </w:rPr>
        <w:t xml:space="preserve">12</w:t>
      </w:r>
      <w:r>
        <w:rPr>
          <w:rFonts w:eastAsia="仿宋_GB2312" w:hint="eastAsia"/>
          <w:sz w:val="30"/>
          <w:szCs w:val="30"/>
        </w:rPr>
        <w:t xml:space="preserve">月</w:t>
      </w:r>
      <w:r>
        <w:rPr>
          <w:rFonts w:eastAsia="仿宋_GB2312" w:hint="eastAsia"/>
          <w:sz w:val="30"/>
          <w:szCs w:val="30"/>
        </w:rPr>
        <w:t xml:space="preserve">31</w:t>
      </w:r>
      <w:r>
        <w:rPr>
          <w:rFonts w:eastAsia="仿宋_GB2312" w:hint="eastAsia"/>
          <w:sz w:val="30"/>
          <w:szCs w:val="30"/>
        </w:rPr>
        <w:t xml:space="preserve">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决算数较上年持平的主要原因是2023和2024年度未用财政拨款经费列支公务用车购置费。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w:t>
      </w:r>
      <w:r>
        <w:rPr>
          <w:rFonts w:eastAsia="仿宋_GB2312" w:hint="eastAsia"/>
          <w:sz w:val="30"/>
          <w:szCs w:val="30"/>
        </w:rPr>
        <w:t xml:space="preserve">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w:t>
      </w:r>
      <w:r>
        <w:rPr>
          <w:rFonts w:eastAsia="仿宋_GB2312" w:hint="eastAsia"/>
          <w:sz w:val="30"/>
          <w:szCs w:val="30"/>
        </w:rPr>
        <w:t xml:space="preserve">公务接待费预算</w:t>
      </w:r>
      <w:r>
        <w:rPr>
          <w:rFonts w:eastAsia="仿宋_GB2312" w:hint="eastAsia"/>
          <w:sz w:val="30"/>
          <w:szCs w:val="30"/>
        </w:rPr>
        <w:t xml:space="preserve">2,000.00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减少2,000.00元</w:t>
      </w:r>
      <w:r>
        <w:rPr>
          <w:rFonts w:eastAsia="仿宋_GB2312" w:hint="eastAsia"/>
          <w:sz w:val="30"/>
          <w:szCs w:val="30"/>
        </w:rPr>
        <w:t xml:space="preserve">，完成预算的0.000%</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决算数小于预算数的主要原因是本年度未用财政拨款经费列支公务接待费。；</w:t>
      </w:r>
      <w:r>
        <w:rPr>
          <w:rFonts w:eastAsia="仿宋_GB2312" w:hint="eastAsia"/>
          <w:sz w:val="30"/>
          <w:szCs w:val="30"/>
        </w:rPr>
        <w:t xml:space="preserve">决算数较上年持平的主要原因是2023和2024年度未用财政拨款经费列支公务接待费。。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w:t>
      </w:r>
      <w:r>
        <w:rPr>
          <w:rFonts w:eastAsia="仿宋_GB2312" w:hint="eastAsia"/>
          <w:sz w:val="30"/>
          <w:szCs w:val="30"/>
        </w:rPr>
        <w:t xml:space="preserve">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20786419"/>
      <w:bookmarkStart w:id="87" w:name="_Toc2102885201"/>
      <w:bookmarkStart w:id="88" w:name="_Toc1349690397"/>
      <w:bookmarkStart w:id="89" w:name="_Toc1895013942"/>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劳动人事争议仲裁院2024年度机关运行经费年初预算896,000.00元，决算数900,662.65元，与年初预算相比</w:t>
      </w:r>
      <w:r>
        <w:rPr>
          <w:rFonts w:eastAsia="仿宋_GB2312" w:hint="eastAsia"/>
          <w:sz w:val="30"/>
          <w:szCs w:val="30"/>
        </w:rPr>
        <w:t xml:space="preserve">增加4,662.65元，</w:t>
      </w:r>
      <w:r>
        <w:rPr>
          <w:rFonts w:eastAsia="仿宋_GB2312" w:hint="eastAsia"/>
          <w:sz w:val="30"/>
          <w:szCs w:val="30"/>
        </w:rPr>
        <w:t xml:space="preserve">完成年初预算的100.520%；</w:t>
      </w:r>
      <w:r>
        <w:rPr>
          <w:rFonts w:eastAsia="仿宋_GB2312" w:hint="eastAsia"/>
          <w:sz w:val="30"/>
          <w:szCs w:val="30"/>
        </w:rPr>
        <w:t xml:space="preserve">比2023年减少29,985.71元</w:t>
      </w:r>
      <w:r>
        <w:rPr>
          <w:rFonts w:eastAsia="仿宋_GB2312" w:hint="eastAsia"/>
          <w:sz w:val="30"/>
          <w:szCs w:val="30"/>
        </w:rPr>
        <w:t xml:space="preserve">，下降3.222%</w:t>
      </w:r>
      <w:r>
        <w:rPr>
          <w:rFonts w:eastAsia="仿宋_GB2312" w:hint="eastAsia"/>
          <w:sz w:val="30"/>
          <w:szCs w:val="30"/>
        </w:rPr>
        <w:t xml:space="preserve">，主要原因是：节约开支，维修费等支出减少。。</w:t>
      </w:r>
    </w:p>
    <w:p>
      <w:pPr>
        <w:pStyle w:val="Heading2"/>
        <w:spacing w:before="0" w:after="0" w:line="600" w:lineRule="exact"/>
        <w:ind w:firstLine="600" w:firstLineChars="200"/>
        <w:rPr>
          <w:rFonts w:ascii="黑体" w:eastAsia="黑体" w:hAnsi="黑体" w:cs="仿宋_GB2312"/>
          <w:sz w:val="30"/>
          <w:szCs w:val="30"/>
        </w:rPr>
      </w:pPr>
      <w:bookmarkStart w:id="90" w:name="_Toc1464993319"/>
      <w:bookmarkStart w:id="91" w:name="_Toc376739118"/>
      <w:bookmarkStart w:id="92" w:name="_Toc169354537"/>
      <w:bookmarkStart w:id="93" w:name="_Toc2053194528"/>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天津市劳动人事争议仲裁院2024年度无政府采购支出。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42699578"/>
      <w:bookmarkStart w:id="95" w:name="_Toc925871084"/>
      <w:bookmarkStart w:id="96" w:name="_Toc1072564870"/>
      <w:bookmarkStart w:id="97" w:name="_Toc125708453"/>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天津市劳动人事争议仲裁院2024年度无国有资产占有使用情况。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根据预算绩效管理要求，天津市劳动人事争议仲裁院已对1个2024年度市级项目开展绩效自评，涉及金额496,836.92元 。</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374094560"/>
      <w:bookmarkStart w:id="104" w:name="_Toc1753562331"/>
      <w:bookmarkStart w:id="105" w:name="_Toc1063166918"/>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天津市劳动人事争议仲裁院不属于乡、镇、街级单位,不涉及公开2024年度教育、医疗卫生、社会保障和就业、住房保障、涉农补贴等民生支出情况。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56525689"/>
      <w:bookmarkStart w:id="107" w:name="_Toc368130082"/>
      <w:bookmarkStart w:id="108" w:name="_Toc1582447786"/>
      <w:bookmarkStart w:id="109" w:name="_Toc282832597"/>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w:t>
      </w:r>
      <w:r>
        <w:rPr>
          <w:rFonts w:eastAsia="仿宋_GB2312" w:hint="eastAsia"/>
          <w:sz w:val="30"/>
          <w:szCs w:val="30"/>
        </w:rPr>
        <w:t xml:space="preserve">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w:t>
      </w:r>
      <w:r>
        <w:rPr>
          <w:rFonts w:eastAsia="仿宋_GB2312" w:hint="eastAsia"/>
          <w:sz w:val="30"/>
          <w:szCs w:val="30"/>
        </w:rPr>
        <w:t xml:space="preserve">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w:t>
      </w:r>
      <w:r>
        <w:rPr>
          <w:rFonts w:eastAsia="仿宋_GB2312" w:hint="eastAsia"/>
          <w:sz w:val="30"/>
          <w:szCs w:val="30"/>
        </w:rPr>
        <w:t xml:space="preserve">“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00"/>
    <w:family w:val="auto"/>
    <w:pitch w:val="default"/>
    <w:sig w:usb0="00000000" w:usb1="00000000" w:usb2="00000000" w:usb3="00000000" w:csb0="00040000" w:csb1="00000000"/>
  </w:font>
  <w:font w:name="仿宋_GB2312">
    <w:altName w:val="微软雅黑"/>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Page Numbers (Bottom of Page)"/>
        <w:docPartUnique/>
      </w:docPartObj>
    </w:sdtPr>
    <w:sdtContent>
      <w:p>
        <w:pPr>
          <w:pStyle w:val="Footer"/>
          <w:framePr w:wrap="none"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Page Numbers (Bottom of Page)"/>
        <w:docPartUnique/>
      </w:docPartObj>
    </w:sdtPr>
    <w:sdtContent>
      <w:p>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style>
  <w:style w:type="paragraph" w:customStyle="1" w:styleId="WPSOffice手动目录2">
    <w:name w:val="WPSOffice手动目录 2"/>
    <w:qFormat/>
    <w:pPr>
      <w:ind w:left="200" w:leftChars="200"/>
    </w:pPr>
    <w:rPr/>
  </w:style>
  <w:style w:type="character" w:styleId="PageNumber">
    <w:name w:val="Page Number"/>
    <w:basedOn w:val="DefaultParagraphFont"/>
    <w:rsid w:val="00002BB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header" Target="header3.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footer" Target="footer3.xml"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customXml" Target="../customXml/item3.xml" /><Relationship Id="rId30" Type="http://schemas.openxmlformats.org/officeDocument/2006/relationships/theme" Target="theme/theme1.xml" /><Relationship Id="rId31" Type="http://schemas.openxmlformats.org/officeDocument/2006/relationships/styles" Target="styles.xml" /><Relationship Id="rId32" Type="http://schemas.openxmlformats.org/officeDocument/2006/relationships/webSettings" Target="webSettings.xml" /><Relationship Id="rId33" Type="http://schemas.openxmlformats.org/officeDocument/2006/relationships/fontTable" Target="fontTable.xml" /><Relationship Id="rId34"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6.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8.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8.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A1C04600-05AE-494A-A77E-2766C36D7927}">
  <ds:schemaRefs>
    <ds:schemaRef ds:uri="http://purl.org/dc/elements/1.1/"/>
    <ds:schemaRef ds:uri="http://purl.org/dc/dcmitype/"/>
    <ds:schemaRef ds:uri="http://schemas.openxmlformats.org/package/2006/metadata/core-properties"/>
    <ds:schemaRef ds:uri="http://purl.org/dc/terms/"/>
  </ds:schemaRefs>
</ds:datastoreItem>
</file>

<file path=customXml/itemProps11.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2.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13.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E3799C1F-725D-428D-8919-8F8656367B63}">
  <ds:schemaRefs>
    <ds:schemaRef ds:uri="http://purl.org/dc/elements/1.1/"/>
    <ds:schemaRef ds:uri="http://purl.org/dc/dcmitype/"/>
    <ds:schemaRef ds:uri="http://schemas.openxmlformats.org/package/2006/metadata/core-properties"/>
    <ds:schemaRef ds:uri="http://purl.org/dc/terms/"/>
  </ds:schemaRefs>
</ds:datastoreItem>
</file>

<file path=customXml/itemProps15.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1709EA4B-BC17-47D8-8A6C-F6BE750A562F}">
  <ds:schemaRefs>
    <ds:schemaRef ds:uri="http://purl.org/dc/elements/1.1/"/>
    <ds:schemaRef ds:uri="http://purl.org/dc/dcmitype/"/>
    <ds:schemaRef ds:uri="http://schemas.openxmlformats.org/package/2006/metadata/core-properties"/>
    <ds:schemaRef ds:uri="http://purl.org/dc/terms/"/>
  </ds:schemaRefs>
</ds:datastoreItem>
</file>

<file path=customXml/itemProps17.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1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9.xml><?xml version="1.0" encoding="utf-8"?>
<ds:datastoreItem xmlns:ds="http://schemas.openxmlformats.org/officeDocument/2006/customXml" ds:itemID="{8B3B8D83-7812-4532-AAD4-C9247D36013A}">
  <ds:schemaRef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21.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A460A401-5645-4B19-9032-4F3214354AD2}">
  <ds:schemaRefs>
    <ds:schemaRef ds:uri="http://purl.org/dc/elements/1.1/"/>
    <ds:schemaRef ds:uri="http://purl.org/dc/dcmitype/"/>
    <ds:schemaRef ds:uri="http://schemas.openxmlformats.org/package/2006/metadata/core-properties"/>
    <ds:schemaRef ds:uri="http://purl.org/dc/terms/"/>
  </ds:schemaRefs>
</ds:datastoreItem>
</file>

<file path=customXml/itemProps9.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56</Pages>
  <Words>5989</Words>
  <Characters>34138</Characters>
  <Application>Microsoft Office Word</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MYL</cp:lastModifiedBy>
  <cp:revision>7</cp:revision>
  <cp:lastPrinted>2025-07-05T03:27:00Z</cp:lastPrinted>
  <dcterms:created xsi:type="dcterms:W3CDTF">2019-08-07T18:37:00Z</dcterms:created>
  <dcterms:modified xsi:type="dcterms:W3CDTF">2025-08-19T01:08:00Z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