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天津市航运学校（天津市航运职工中等专业学校）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天津市航运学校（天津市航运职工中等专业学校）</w:t>
      </w:r>
      <w:r>
        <w:rPr>
          <w:rFonts w:ascii="仿宋_GB2312" w:eastAsia="仿宋_GB2312" w:hint="eastAsia"/>
          <w:sz w:val="30"/>
          <w:szCs w:val="30"/>
        </w:rPr>
        <w:t xml:space="preserve">的主要职责是：</w:t>
      </w:r>
      <w:r>
        <w:rPr>
          <w:rFonts w:ascii="仿宋_GB2312" w:eastAsia="仿宋_GB2312" w:hint="eastAsia"/>
          <w:sz w:val="30"/>
          <w:szCs w:val="30"/>
        </w:rPr>
        <w:t xml:space="preserve">开展水运管理、国际会计等学科中专学历教育及相关专业培训。学校现设有航海捕捞、船舶驾驶、船舶轮机、健康服务与管理、饭店（酒店）服务与旅游（饭店服务方向）、休闲服务与管理、水运业务、生态农业技术等8个专业</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天津市航运学校内设5个职能处室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天津市航运学校（天津市航运职工中等专业学校）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天津市航运学校。</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1,752,408.49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819,241.49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819,241.49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1,752,408.49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933,167.00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1,752,408.49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1,752,408.49</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819,241.49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819,241.49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819,241.49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819,241.49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819,241.49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819,241.49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819,241.49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819,241.49</w:t>
            </w: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1,752,408.49</w:t>
            </w: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933,167.00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353701</w:t>
            </w:r>
          </w:p>
        </w:tc>
        <w:tc>
          <w:tcPr>
            <w:tcW w:w="1520" w:type="dxa"/>
            <w:tcBorders/>
            <w:vAlign w:val="center"/>
          </w:tcPr>
          <w:p>
            <w:pPr>
              <w:snapToGrid w:val="0"/>
              <w:jc w:val="center"/>
            </w:pPr>
            <w:r>
              <w:rPr>
                <w:rFonts w:ascii="宋体" w:eastAsia="宋体" w:hAnsi="宋体" w:cs="宋体"/>
                <w:b w:val="0"/>
                <w:i w:val="0"/>
                <w:color w:val="000000"/>
                <w:sz w:val="9"/>
              </w:rPr>
              <w:t xml:space="preserve">天津市航运学校（天津市航运职工中等专业学校）</w:t>
            </w:r>
          </w:p>
        </w:tc>
        <w:tc>
          <w:tcPr>
            <w:tcW w:w="580" w:type="dxa"/>
            <w:tcBorders/>
            <w:vAlign w:val="center"/>
          </w:tcPr>
          <w:p>
            <w:pPr>
              <w:snapToGrid w:val="0"/>
              <w:jc w:val="right"/>
            </w:pPr>
            <w:r>
              <w:rPr>
                <w:rFonts w:ascii="宋体" w:eastAsia="宋体" w:hAnsi="宋体" w:cs="宋体"/>
                <w:b w:val="0"/>
                <w:i w:val="0"/>
                <w:color w:val="000000"/>
                <w:sz w:val="9"/>
              </w:rPr>
              <w:t xml:space="preserve">1,752,408.49</w:t>
            </w: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819,241.49</w:t>
            </w: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933,167.00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933,167.00</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snapToGrid w:val="0"/>
              <w:jc w:val="right"/>
            </w:pPr>
            <w:r>
              <w:rPr>
                <w:rFonts w:ascii="宋体" w:eastAsia="宋体" w:hAnsi="宋体" w:cs="宋体"/>
                <w:b w:val="0"/>
                <w:i w:val="0"/>
                <w:color w:val="000000"/>
                <w:sz w:val="15"/>
              </w:rPr>
              <w:t xml:space="preserve">1,752,408.49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天津市航运学校（天津市航运职工中等专业学校）2024年度财政拨款收入支出决算总表为空表。</w:t>
      </w:r>
      <w:bookmarkStart w:id="24" w:name="_Toc1872910203"/>
      <w:bookmarkStart w:id="25" w:name="_Toc524951764"/>
      <w:bookmarkStart w:id="26" w:name="_Toc143776408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天津市航运学校（天津市航运职工中等专业学校）2024年度一般公共预算财政拨款支出决算表为空表。</w:t>
      </w:r>
      <w:bookmarkStart w:id="28" w:name="_Toc186484095"/>
      <w:bookmarkStart w:id="29" w:name="_Toc1014896516"/>
      <w:bookmarkStart w:id="30" w:name="_Toc100147567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2050619938"/>
      <w:bookmarkStart w:id="34" w:name="_Toc1186085211"/>
      <w:bookmarkStart w:id="35" w:name="_Toc1972277765"/>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天津市航运学校（天津市航运职工中等专业学校）2024年度政府性基金预算财政拨款收入支出决算表为空表。</w:t>
      </w:r>
      <w:bookmarkStart w:id="36" w:name="_Toc1951730910"/>
      <w:bookmarkStart w:id="37" w:name="_Toc1662304910"/>
      <w:bookmarkStart w:id="38"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天津市航运学校（天津市航运职工中等专业学校）2024年国有资本经营预算财政拨款收入支出决算表为空表。</w:t>
      </w:r>
      <w:bookmarkStart w:id="40" w:name="_Toc1743858547"/>
      <w:bookmarkStart w:id="41" w:name="_Toc1474728957"/>
      <w:bookmarkStart w:id="42"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天津市航运学校（天津市航运职工中等专业学校）2024年财政拨款“三公”经费支出决算表为空表。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2044509788"/>
      <w:bookmarkStart w:id="47" w:name="_Toc173785173"/>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单位：天津市航运学校（天津市航运职工中等专业学校）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天津市航运学校（天津市航运职工中等专业学校）2024年项目支出决算表为空表。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1068592552"/>
      <w:bookmarkStart w:id="49" w:name="_Toc190171269"/>
      <w:bookmarkStart w:id="50" w:name="_Toc245797798"/>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576593978"/>
      <w:bookmarkStart w:id="55" w:name="_Toc1512537805"/>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天津市航运学校（天津市航运职工中等专业学校）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1,752,408.49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减少2,535,631.01元，下降59.133%</w:t>
      </w:r>
      <w:r>
        <w:rPr>
          <w:rFonts w:eastAsia="仿宋_GB2312" w:hint="eastAsia"/>
          <w:sz w:val="30"/>
          <w:szCs w:val="30"/>
        </w:rPr>
        <w:t xml:space="preserve">，主要原因是</w:t>
      </w:r>
      <w:r>
        <w:rPr>
          <w:rFonts w:eastAsia="仿宋_GB2312" w:hint="eastAsia"/>
          <w:sz w:val="30"/>
          <w:szCs w:val="30"/>
        </w:rPr>
        <w:t xml:space="preserve">由于本单位自2022年开始不再招收新生，2024年6月学生已全部毕业，2024年12月将助学金、免学费结余93.1万元上缴财政</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其他收入819,241.49元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教育支出1,752,408.49元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368772982"/>
      <w:bookmarkStart w:id="57" w:name="_Toc198940905"/>
      <w:bookmarkStart w:id="58" w:name="_Toc1538331348"/>
      <w:bookmarkStart w:id="59" w:name="_Toc1458959096"/>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天津市航运学校（天津市航运职工中等专业学校）</w:t>
      </w:r>
      <w:r>
        <w:rPr>
          <w:rFonts w:eastAsia="仿宋_GB2312" w:hint="eastAsia"/>
          <w:sz w:val="30"/>
          <w:szCs w:val="30"/>
        </w:rPr>
        <w:t xml:space="preserve">2024年度本年收入合计</w:t>
      </w:r>
      <w:r>
        <w:rPr>
          <w:rFonts w:eastAsia="仿宋_GB2312" w:hint="eastAsia"/>
          <w:sz w:val="30"/>
          <w:szCs w:val="30"/>
        </w:rPr>
        <w:t xml:space="preserve">819,241.49</w:t>
      </w:r>
      <w:r>
        <w:rPr>
          <w:rFonts w:eastAsia="仿宋_GB2312" w:hint="eastAsia"/>
          <w:sz w:val="30"/>
          <w:szCs w:val="30"/>
        </w:rPr>
        <w:t xml:space="preserve">元，与2023年度相比</w:t>
      </w:r>
      <w:r>
        <w:rPr>
          <w:rFonts w:eastAsia="仿宋_GB2312" w:hint="eastAsia"/>
          <w:sz w:val="30"/>
          <w:szCs w:val="30"/>
        </w:rPr>
        <w:t xml:space="preserve">减少1,881,654.49元，</w:t>
      </w:r>
      <w:r>
        <w:rPr>
          <w:rFonts w:eastAsia="仿宋_GB2312" w:hint="eastAsia"/>
          <w:sz w:val="30"/>
          <w:szCs w:val="30"/>
        </w:rPr>
        <w:t xml:space="preserve">主要原因是</w:t>
      </w:r>
      <w:r>
        <w:rPr>
          <w:rFonts w:eastAsia="仿宋_GB2312" w:hint="eastAsia"/>
          <w:sz w:val="30"/>
          <w:szCs w:val="30"/>
        </w:rPr>
        <w:t xml:space="preserve">本校自2022年开始不再招收新生，2024年6月学生已全部毕业</w:t>
      </w:r>
      <w:r>
        <w:rPr>
          <w:rFonts w:eastAsia="仿宋_GB2312" w:hint="eastAsia"/>
          <w:sz w:val="30"/>
          <w:szCs w:val="30"/>
        </w:rPr>
        <w:t xml:space="preserve">。其中：</w:t>
      </w:r>
      <w:r>
        <w:rPr>
          <w:rFonts w:eastAsia="仿宋_GB2312" w:hint="eastAsia"/>
          <w:sz w:val="30"/>
          <w:szCs w:val="30"/>
        </w:rPr>
        <w:t xml:space="preserve">其他收入819,241.49元，占100.000%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1179339603"/>
      <w:bookmarkStart w:id="61" w:name="_Toc757245026"/>
      <w:bookmarkStart w:id="62" w:name="_Toc1122681810"/>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天津市航运学校（天津市航运职工中等专业学校）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1,752,408.49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减少1,393,731.01元，</w:t>
      </w:r>
      <w:r>
        <w:rPr>
          <w:rFonts w:eastAsia="仿宋_GB2312" w:hint="eastAsia"/>
          <w:sz w:val="30"/>
          <w:szCs w:val="30"/>
        </w:rPr>
        <w:t xml:space="preserve">主要原因是</w:t>
      </w:r>
      <w:r>
        <w:rPr>
          <w:rFonts w:eastAsia="仿宋_GB2312" w:hint="eastAsia"/>
          <w:sz w:val="30"/>
          <w:szCs w:val="30"/>
        </w:rPr>
        <w:t xml:space="preserve">本校自2022年开始不再招收新生，2024年6月学生已全部毕业</w:t>
      </w:r>
      <w:r>
        <w:rPr>
          <w:rFonts w:eastAsia="仿宋_GB2312" w:hint="eastAsia"/>
          <w:sz w:val="30"/>
          <w:szCs w:val="30"/>
        </w:rPr>
        <w:t xml:space="preserve">。其中：</w:t>
      </w:r>
      <w:r>
        <w:rPr>
          <w:rFonts w:eastAsia="仿宋_GB2312" w:hint="eastAsia"/>
          <w:sz w:val="30"/>
          <w:szCs w:val="30"/>
        </w:rPr>
        <w:t xml:space="preserve">基本支出1,752,408.49元，占100.000%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1320487183"/>
      <w:bookmarkStart w:id="66" w:name="_Toc2034129458"/>
      <w:bookmarkStart w:id="67" w:name="_Toc1029059860"/>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天津市航运学校（天津市航运职工中等专业学校）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本单位无财政拨款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821624013"/>
      <w:bookmarkStart w:id="69" w:name="_Toc1723257729"/>
      <w:bookmarkStart w:id="70" w:name="_Toc163136636"/>
      <w:bookmarkStart w:id="71" w:name="_Toc133207658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天津市航运学校（天津市航运职工中等专业学校）2024年度无一般公共预算财政拨款收入、支出和结转结余。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天津市航运学校（天津市航运职工中等专业学校）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本单位无财政拨款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314288823"/>
      <w:bookmarkStart w:id="77" w:name="_Toc1070516966"/>
      <w:bookmarkStart w:id="78" w:name="_Toc568131460"/>
      <w:bookmarkStart w:id="79" w:name="_Toc157358551"/>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天津市航运学校（天津市航运职工中等专业学校）2024年度无政府性基金预算财政拨款收入、支出和结转结余。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589960188"/>
      <w:bookmarkStart w:id="81" w:name="_Toc873153658"/>
      <w:bookmarkStart w:id="82" w:name="_Toc1172797200"/>
      <w:bookmarkStart w:id="83" w:name="_Toc560652996"/>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bookmarkStart w:id="84" w:name="_GoBack"/>
      <w:bookmarkEnd w:id="84"/>
      <w:r>
        <w:rPr>
          <w:rFonts w:eastAsia="仿宋_GB2312" w:hint="eastAsia"/>
          <w:sz w:val="30"/>
          <w:szCs w:val="30"/>
        </w:rPr>
        <w:t xml:space="preserve">天津市航运学校（天津市航运职工中等专业学校）2024年度无国有资本经营预算财政拨款收入、支出和结转结余。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5" w:name="_Toc1597628234"/>
      <w:bookmarkStart w:id="86" w:name="_Toc1337770055"/>
      <w:bookmarkStart w:id="87" w:name="_Toc1884144383"/>
      <w:bookmarkStart w:id="88" w:name="_Toc1321860095"/>
      <w:r>
        <w:rPr>
          <w:rFonts w:ascii="黑体" w:eastAsia="黑体" w:hAnsi="黑体" w:cs="仿宋_GB2312" w:hint="eastAsia"/>
          <w:sz w:val="30"/>
          <w:szCs w:val="30"/>
        </w:rPr>
        <w:t xml:space="preserve">九、财政拨款“三公”经费支出决算情况说明</w:t>
      </w:r>
      <w:bookmarkEnd w:id="85"/>
      <w:bookmarkEnd w:id="86"/>
      <w:bookmarkEnd w:id="87"/>
      <w:bookmarkEnd w:id="88"/>
    </w:p>
    <w:p>
      <w:pPr>
        <w:spacing w:line="600" w:lineRule="exact"/>
        <w:ind w:firstLine="600" w:firstLineChars="200"/>
        <w:rPr>
          <w:rFonts w:ascii="楷体" w:eastAsia="楷体" w:hAnsi="楷体" w:cs="楷体"/>
          <w:b/>
          <w:bCs/>
          <w:sz w:val="30"/>
          <w:szCs w:val="30"/>
        </w:rPr>
      </w:pPr>
      <w:bookmarkStart w:id="89" w:name="_Toc99152753"/>
      <w:bookmarkStart w:id="90" w:name="_Toc784288450"/>
      <w:r>
        <w:rPr>
          <w:rFonts w:ascii="楷体" w:eastAsia="楷体" w:hAnsi="楷体" w:cs="楷体" w:hint="eastAsia"/>
          <w:b/>
          <w:bCs/>
          <w:sz w:val="30"/>
          <w:szCs w:val="30"/>
        </w:rPr>
        <w:t xml:space="preserve">（一）总体情况</w:t>
      </w:r>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p>
    <w:p>
      <w:pPr>
        <w:spacing w:line="600" w:lineRule="exact"/>
        <w:ind w:firstLine="600" w:firstLineChars="200"/>
        <w:rPr>
          <w:rFonts w:ascii="楷体" w:eastAsia="楷体" w:hAnsi="楷体" w:cs="楷体"/>
          <w:b/>
          <w:bCs/>
          <w:sz w:val="30"/>
          <w:szCs w:val="30"/>
        </w:rPr>
      </w:pPr>
      <w:bookmarkStart w:id="91" w:name="_Toc13009599"/>
      <w:bookmarkStart w:id="92" w:name="_Toc281353864"/>
      <w:r>
        <w:rPr>
          <w:rFonts w:ascii="楷体" w:eastAsia="楷体" w:hAnsi="楷体" w:cs="楷体" w:hint="eastAsia"/>
          <w:b/>
          <w:bCs/>
          <w:sz w:val="30"/>
          <w:szCs w:val="30"/>
        </w:rPr>
        <w:t xml:space="preserve">（二）具体情况</w:t>
      </w:r>
      <w:bookmarkEnd w:id="91"/>
      <w:bookmarkEnd w:id="9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决算数与预算数持平的主要原因是本单位无财政拨款；</w:t>
      </w:r>
      <w:r>
        <w:rPr>
          <w:rFonts w:eastAsia="仿宋_GB2312" w:hint="eastAsia"/>
          <w:sz w:val="30"/>
          <w:szCs w:val="30"/>
        </w:rPr>
        <w:t xml:space="preserve">决算数较上年持平的主要原因是本单位无财政拨款。</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3" w:name="_Toc20786419"/>
      <w:bookmarkStart w:id="94" w:name="_Toc1895013942"/>
      <w:bookmarkStart w:id="95" w:name="_Toc1349690397"/>
      <w:bookmarkStart w:id="96" w:name="_Toc2102885201"/>
      <w:r>
        <w:rPr>
          <w:rFonts w:ascii="黑体" w:eastAsia="黑体" w:hAnsi="黑体" w:cs="仿宋_GB2312" w:hint="eastAsia"/>
          <w:sz w:val="30"/>
          <w:szCs w:val="30"/>
        </w:rPr>
        <w:t xml:space="preserve">十、机关运行经费支出情况说明</w:t>
      </w:r>
      <w:bookmarkEnd w:id="93"/>
      <w:bookmarkEnd w:id="94"/>
      <w:bookmarkEnd w:id="95"/>
      <w:bookmarkEnd w:id="96"/>
    </w:p>
    <w:p>
      <w:pPr>
        <w:spacing w:line="600" w:lineRule="exact"/>
        <w:ind w:firstLine="600" w:firstLineChars="200"/>
        <w:rPr>
          <w:rFonts w:eastAsia="仿宋_GB2312"/>
          <w:sz w:val="30"/>
          <w:szCs w:val="30"/>
        </w:rPr>
      </w:pPr>
      <w:r>
        <w:rPr>
          <w:rFonts w:eastAsia="仿宋_GB2312" w:hint="eastAsia"/>
          <w:sz w:val="30"/>
          <w:szCs w:val="30"/>
        </w:rPr>
        <w:t xml:space="preserve">天津市航运学校（天津市航运职工中等专业学校）2024年度无机关运行经费。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7" w:name="_Toc1464993319"/>
      <w:bookmarkStart w:id="98" w:name="_Toc169354537"/>
      <w:bookmarkStart w:id="99" w:name="_Toc376739118"/>
      <w:bookmarkStart w:id="100" w:name="_Toc2053194528"/>
      <w:r>
        <w:rPr>
          <w:rFonts w:ascii="黑体" w:eastAsia="黑体" w:hAnsi="黑体" w:cs="仿宋_GB2312" w:hint="eastAsia"/>
          <w:sz w:val="30"/>
          <w:szCs w:val="30"/>
        </w:rPr>
        <w:t xml:space="preserve">十一、政府采购支出情况说明</w:t>
      </w:r>
      <w:bookmarkEnd w:id="97"/>
      <w:bookmarkEnd w:id="98"/>
      <w:bookmarkEnd w:id="99"/>
      <w:bookmarkEnd w:id="100"/>
    </w:p>
    <w:p>
      <w:pPr>
        <w:spacing w:line="600" w:lineRule="exact"/>
        <w:ind w:firstLine="600" w:firstLineChars="200"/>
        <w:jc w:val="both"/>
        <w:rPr>
          <w:rFonts w:eastAsia="仿宋_GB2312"/>
          <w:sz w:val="30"/>
          <w:szCs w:val="30"/>
        </w:rPr>
      </w:pPr>
      <w:r>
        <w:rPr>
          <w:rFonts w:eastAsia="仿宋_GB2312" w:hint="eastAsia"/>
          <w:sz w:val="30"/>
          <w:szCs w:val="30"/>
        </w:rPr>
        <w:t xml:space="preserve">天津市航运学校（天津市航运职工中等专业学校）2024年度无政府采购支出。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101" w:name="_Toc125708453"/>
      <w:bookmarkStart w:id="102" w:name="_Toc1242699578"/>
      <w:bookmarkStart w:id="103" w:name="_Toc1072564870"/>
      <w:bookmarkStart w:id="104" w:name="_Toc925871084"/>
      <w:r>
        <w:rPr>
          <w:rFonts w:ascii="黑体" w:eastAsia="黑体" w:hAnsi="黑体" w:cs="仿宋_GB2312" w:hint="eastAsia"/>
          <w:sz w:val="30"/>
          <w:szCs w:val="30"/>
        </w:rPr>
        <w:t xml:space="preserve">十二、国有资产占有使用情况说明</w:t>
      </w:r>
      <w:bookmarkEnd w:id="101"/>
      <w:bookmarkEnd w:id="102"/>
      <w:bookmarkEnd w:id="103"/>
      <w:bookmarkEnd w:id="104"/>
    </w:p>
    <w:p>
      <w:pPr>
        <w:spacing w:line="600" w:lineRule="exact"/>
        <w:ind w:firstLine="600" w:firstLineChars="200"/>
        <w:jc w:val="both"/>
        <w:rPr>
          <w:rFonts w:eastAsia="仿宋_GB2312"/>
          <w:sz w:val="30"/>
          <w:szCs w:val="30"/>
        </w:rPr>
      </w:pPr>
      <w:bookmarkStart w:id="105" w:name="_Toc620037172"/>
      <w:r>
        <w:rPr>
          <w:rFonts w:eastAsia="仿宋_GB2312" w:hint="eastAsia"/>
          <w:sz w:val="30"/>
          <w:szCs w:val="30"/>
        </w:rPr>
        <w:t xml:space="preserve">天津市航运学校（天津市航运职工中等专业学校）2024年度无国有资产占有使用情况。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6" w:name="_Toc1805544570"/>
      <w:bookmarkStart w:id="107" w:name="_Toc448802626"/>
      <w:bookmarkStart w:id="108" w:name="_Toc1773340371"/>
      <w:r>
        <w:rPr>
          <w:rFonts w:ascii="黑体" w:eastAsia="黑体" w:hAnsi="黑体" w:cs="仿宋_GB2312" w:hint="eastAsia"/>
          <w:sz w:val="30"/>
          <w:szCs w:val="30"/>
        </w:rPr>
        <w:t xml:space="preserve">十三、预算绩效情况说明</w:t>
      </w:r>
      <w:bookmarkEnd w:id="105"/>
      <w:bookmarkEnd w:id="106"/>
      <w:bookmarkEnd w:id="107"/>
      <w:bookmarkEnd w:id="108"/>
    </w:p>
    <w:p>
      <w:pPr>
        <w:spacing w:line="600" w:lineRule="exact"/>
        <w:jc w:val="both"/>
        <w:rPr>
          <w:rFonts w:eastAsia="仿宋_GB2312"/>
          <w:sz w:val="30"/>
          <w:szCs w:val="30"/>
        </w:rPr>
      </w:pPr>
      <w:r>
        <w:rPr>
          <w:rFonts w:eastAsia="仿宋_GB2312" w:hint="eastAsia"/>
          <w:sz w:val="30"/>
          <w:szCs w:val="30"/>
        </w:rPr>
        <w:t xml:space="preserve">    天津市航运学校2024年度无需公开项目支出绩效自评结果。</w:t>
      </w:r>
    </w:p>
    <w:p>
      <w:pPr>
        <w:pStyle w:val="Heading2"/>
        <w:spacing w:before="0" w:after="0" w:line="600" w:lineRule="exact"/>
        <w:ind w:firstLine="600" w:firstLineChars="200"/>
        <w:rPr>
          <w:rFonts w:ascii="黑体" w:eastAsia="黑体" w:hAnsi="黑体" w:cs="仿宋_GB2312"/>
          <w:sz w:val="30"/>
          <w:szCs w:val="30"/>
        </w:rPr>
      </w:pPr>
      <w:bookmarkStart w:id="109" w:name="_Toc1843655880"/>
      <w:bookmarkStart w:id="110" w:name="_Toc1063166918"/>
      <w:bookmarkStart w:id="111" w:name="_Toc1753562331"/>
      <w:bookmarkStart w:id="112" w:name="_Toc1374094560"/>
      <w:r>
        <w:rPr>
          <w:rFonts w:ascii="黑体" w:eastAsia="黑体" w:hAnsi="黑体" w:cs="仿宋_GB2312" w:hint="eastAsia"/>
          <w:sz w:val="30"/>
          <w:szCs w:val="30"/>
        </w:rPr>
        <w:t xml:space="preserve">十四、教育、医疗卫生、社会保障和就业、住房保障、涉农补贴等民生支出情况说明</w:t>
      </w:r>
      <w:bookmarkEnd w:id="109"/>
      <w:bookmarkEnd w:id="110"/>
      <w:bookmarkEnd w:id="111"/>
      <w:bookmarkEnd w:id="112"/>
    </w:p>
    <w:p>
      <w:pPr>
        <w:spacing w:line="600" w:lineRule="exact"/>
        <w:rPr>
          <w:rFonts w:eastAsia="楷体"/>
          <w:sz w:val="30"/>
          <w:szCs w:val="30"/>
        </w:rPr>
      </w:pPr>
      <w:r>
        <w:rPr>
          <w:rFonts w:eastAsia="仿宋_GB2312" w:hint="eastAsia"/>
          <w:sz w:val="30"/>
          <w:szCs w:val="30"/>
        </w:rPr>
        <w:t xml:space="preserve">    天津市航运学校不属于乡、镇、街级单位，不涉及公开2024年度教育、医疗卫生、社会保障和就业、住房保障、涉农补贴等民生支出情况。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3" w:name="_Toc56525689"/>
      <w:bookmarkStart w:id="114" w:name="_Toc368130082"/>
      <w:bookmarkStart w:id="115" w:name="_Toc1582447786"/>
      <w:bookmarkStart w:id="116" w:name="_Toc282832597"/>
      <w:r>
        <w:rPr>
          <w:rFonts w:ascii="方正小标宋简体" w:eastAsia="方正小标宋简体" w:hAnsi="方正小标宋简体" w:cs="方正小标宋简体" w:hint="eastAsia"/>
          <w:b w:val="0"/>
        </w:rPr>
        <w:t xml:space="preserve">第四部分  名词解释</w:t>
      </w:r>
      <w:bookmarkEnd w:id="113"/>
      <w:bookmarkEnd w:id="114"/>
      <w:bookmarkEnd w:id="115"/>
      <w:bookmarkEnd w:id="11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