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default" w:eastAsia="黑体"/>
          <w:color w:val="000000"/>
          <w:kern w:val="0"/>
          <w:sz w:val="32"/>
          <w:szCs w:val="28"/>
          <w:highlight w:val="none"/>
          <w:lang w:val="en" w:eastAsia="zh-CN"/>
        </w:rPr>
      </w:pPr>
      <w:r>
        <w:rPr>
          <w:rFonts w:eastAsia="黑体"/>
          <w:color w:val="000000"/>
          <w:kern w:val="0"/>
          <w:sz w:val="32"/>
          <w:szCs w:val="28"/>
          <w:highlight w:val="none"/>
          <w:lang w:val="zh-CN"/>
        </w:rPr>
        <w:t>附件</w:t>
      </w:r>
      <w:r>
        <w:rPr>
          <w:rFonts w:hint="default" w:eastAsia="黑体"/>
          <w:color w:val="000000"/>
          <w:kern w:val="0"/>
          <w:sz w:val="32"/>
          <w:szCs w:val="28"/>
          <w:highlight w:val="none"/>
          <w:lang w:val="en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363"/>
        <w:textAlignment w:val="baseline"/>
        <w:rPr>
          <w:rFonts w:hint="default"/>
          <w:lang w:val="en" w:eastAsia="zh-CN"/>
        </w:rPr>
      </w:pPr>
    </w:p>
    <w:p>
      <w:pPr>
        <w:widowControl/>
        <w:tabs>
          <w:tab w:val="left" w:pos="360"/>
          <w:tab w:val="left" w:pos="72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裁判员候选人推荐工作相关要求</w:t>
      </w:r>
    </w:p>
    <w:p>
      <w:pPr>
        <w:autoSpaceDE w:val="0"/>
        <w:autoSpaceDN w:val="0"/>
        <w:adjustRightInd w:val="0"/>
        <w:spacing w:line="600" w:lineRule="exact"/>
        <w:rPr>
          <w:b/>
          <w:bCs/>
          <w:sz w:val="36"/>
          <w:szCs w:val="36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为加强第二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届“海河工匠杯”技能大赛裁判员队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伍建设，提高裁判员队伍整体素质、专业技术水平以及执裁技巧，保证职业技能竞赛公正有序进行，各单位按照裁判候选人资格条件，做好裁判员候选人推荐工作。</w:t>
      </w:r>
    </w:p>
    <w:p>
      <w:pPr>
        <w:pStyle w:val="5"/>
        <w:spacing w:line="600" w:lineRule="exact"/>
        <w:ind w:firstLine="64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一、推荐职业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具有相应职业资格、技术等级，或相关专业中级职称以上人员。</w:t>
      </w:r>
    </w:p>
    <w:p>
      <w:pPr>
        <w:pStyle w:val="5"/>
        <w:spacing w:line="600" w:lineRule="exact"/>
        <w:ind w:firstLine="64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二、裁判员候选人资格条件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（一）熟知相关职业，具有丰富的专业理论知识、实际工作经验和较高的专业技术水平；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（二）具有相应职业技师及以上职业资格或职业技能鉴定考评员资格，年龄不超过55岁，身体健康；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（五）维护裁判员形象，不得因任何原因做有损裁判员尊严和名誉的事情；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（六）积极参加裁判员培训和专业技术水平培训。</w:t>
      </w:r>
    </w:p>
    <w:p>
      <w:pPr>
        <w:pStyle w:val="5"/>
        <w:spacing w:line="600" w:lineRule="exact"/>
        <w:ind w:firstLine="64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三、裁判员的产生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（一）相关单位向各赛项承办单位提出推荐意见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（二）各赛项承办单位初审合格后，报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赛组委会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赛组委会组织相关培训并考核，考核合格的获裁判资格。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3681"/>
    <w:rsid w:val="2F8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2021-09-02T01:39:00Z</dcterms:created>
  <dc:creator>姚乃嘉</dc:creator>
  <cp:lastModifiedBy>姚乃嘉</cp:lastModifiedBy>
  <dcterms:modified xsi:type="dcterms:W3CDTF">2021-09-02T01:40:45Z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6AEB8E4E7CB74263B1C12A9032CB8F9F</vt:lpwstr>
  </property>
</Properties>
</file>