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黑体"/>
          <w:b w:val="0"/>
          <w:bCs/>
          <w:lang w:val="en-US" w:eastAsia="zh-CN"/>
        </w:rPr>
      </w:pPr>
      <w:r>
        <w:rPr>
          <w:rFonts w:ascii="Times New Roman" w:hAnsi="Times New Roman" w:eastAsia="黑体"/>
          <w:b w:val="0"/>
          <w:bCs/>
        </w:rPr>
        <w:t>附件</w:t>
      </w:r>
      <w:r>
        <w:rPr>
          <w:rFonts w:hint="eastAsia" w:ascii="Times New Roman" w:hAnsi="Times New Roman" w:eastAsia="黑体"/>
          <w:b w:val="0"/>
          <w:bCs/>
          <w:lang w:val="en-US" w:eastAsia="zh-CN"/>
        </w:rPr>
        <w:t>2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黑体"/>
          <w:b w:val="0"/>
          <w:bCs/>
          <w:lang w:val="en-US" w:eastAsia="zh-CN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第二届“海河工匠杯”技能大赛</w:t>
      </w: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sz w:val="44"/>
          <w:szCs w:val="44"/>
        </w:rPr>
        <w:t>裁判长工作评估表</w:t>
      </w:r>
    </w:p>
    <w:bookmarkEnd w:id="0"/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 w:val="28"/>
          <w:szCs w:val="28"/>
        </w:rPr>
      </w:pPr>
      <w:r>
        <w:rPr>
          <w:rFonts w:ascii="Times New Roman" w:hAnsi="Times New Roman" w:eastAsia="仿宋_GB2312"/>
          <w:b w:val="0"/>
          <w:bCs/>
          <w:sz w:val="28"/>
          <w:szCs w:val="28"/>
        </w:rPr>
        <w:t>竞赛项目：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 w:val="28"/>
          <w:szCs w:val="28"/>
        </w:rPr>
      </w:pPr>
      <w:r>
        <w:rPr>
          <w:rFonts w:ascii="Times New Roman" w:hAnsi="Times New Roman" w:eastAsia="仿宋_GB2312"/>
          <w:b w:val="0"/>
          <w:bCs/>
          <w:sz w:val="28"/>
          <w:szCs w:val="28"/>
        </w:rPr>
        <w:t>评估方：组委会□</w:t>
      </w:r>
      <w:r>
        <w:rPr>
          <w:rFonts w:ascii="Times New Roman" w:hAnsi="Times New Roman" w:eastAsia="仿宋_GB2312"/>
          <w:b w:val="0"/>
          <w:bCs/>
          <w:sz w:val="28"/>
          <w:szCs w:val="28"/>
        </w:rPr>
        <w:tab/>
      </w:r>
      <w:r>
        <w:rPr>
          <w:rFonts w:ascii="Times New Roman" w:hAnsi="Times New Roman" w:eastAsia="仿宋_GB2312"/>
          <w:b w:val="0"/>
          <w:bCs/>
          <w:sz w:val="28"/>
          <w:szCs w:val="28"/>
        </w:rPr>
        <w:t xml:space="preserve">    承办单位□</w:t>
      </w:r>
      <w:r>
        <w:rPr>
          <w:rFonts w:ascii="Times New Roman" w:hAnsi="Times New Roman" w:eastAsia="仿宋_GB2312"/>
          <w:b w:val="0"/>
          <w:bCs/>
          <w:sz w:val="28"/>
          <w:szCs w:val="28"/>
        </w:rPr>
        <w:tab/>
      </w: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 xml:space="preserve">     </w:t>
      </w:r>
      <w:r>
        <w:rPr>
          <w:rFonts w:ascii="Times New Roman" w:hAnsi="Times New Roman" w:eastAsia="仿宋_GB2312"/>
          <w:b w:val="0"/>
          <w:bCs/>
          <w:sz w:val="28"/>
          <w:szCs w:val="28"/>
        </w:rPr>
        <w:t>裁判员□</w:t>
      </w:r>
      <w:r>
        <w:rPr>
          <w:rFonts w:ascii="Times New Roman" w:hAnsi="Times New Roman" w:eastAsia="仿宋_GB2312"/>
          <w:b w:val="0"/>
          <w:bCs/>
          <w:sz w:val="28"/>
          <w:szCs w:val="28"/>
        </w:rPr>
        <w:tab/>
      </w:r>
    </w:p>
    <w:tbl>
      <w:tblPr>
        <w:tblStyle w:val="6"/>
        <w:tblW w:w="89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705"/>
        <w:gridCol w:w="66"/>
        <w:gridCol w:w="6609"/>
        <w:gridCol w:w="186"/>
        <w:gridCol w:w="624"/>
        <w:gridCol w:w="186"/>
        <w:gridCol w:w="585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24" w:type="dxa"/>
          <w:trHeight w:val="460" w:hRule="atLeast"/>
        </w:trPr>
        <w:tc>
          <w:tcPr>
            <w:tcW w:w="705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评估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实际工作表现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应得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实得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220" w:right="2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组织协调能力</w:t>
            </w: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41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积极主动进行有效沟通、协调、管理，团队分工明确合理，落实到位。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3"/>
            <w:vMerge w:val="restart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97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积极应对他人问询且效果良好，团队分工基本合理并能落实。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3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沟通不主动，但通过提醒有明显效果与改进。团队运转基本正常。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3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沟通不主动，团队分工安排有明显欠缺，团队运转明显不和谐。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缺乏沟通、协调意识，组织安排混乱，相关各方不满。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left="220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技术工作文件的编制和执行能力</w:t>
            </w: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41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技术工作文件的编制及时、符合竞赛规则要求，科学合理， 公平公正，可操作性强。落实及解释说明及时、准确，得到广泛认可。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3"/>
            <w:vMerge w:val="restart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94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技术工作文件的编制及时、符合竞赛规则要求，较为科学合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理，公平公正，可操作性较强。基本能够将技术工作文件的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内容落实、解释清楚。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-29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技术工作文件的编制基本符合竞赛规则，经提示能完成技术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工作文件修改，达到比赛要求。在其他人员帮助下能够落实、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解释技术工作文件的相关内容。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94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技术工作文件的编制基本符合竞赛规则，经提示能完成技术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工作文件修改，达到比赛要求，实际运用能力较差。通过他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人帮助能够勉强落实、解释技术工作文件相关内容。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1309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right="94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技术工作文件的编制基本符合竞赛规则，经提示能完成技术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工作文件修改，达到比赛要求，不能运用在执裁过程中。缺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乏最基本的解释、说明和落实技术工作文件相关内容的能力。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38"/>
                <w:szCs w:val="38"/>
              </w:rPr>
            </w:pPr>
          </w:p>
          <w:p>
            <w:pPr>
              <w:pStyle w:val="8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18" w:hRule="atLeast"/>
        </w:trPr>
        <w:tc>
          <w:tcPr>
            <w:tcW w:w="795" w:type="dxa"/>
            <w:gridSpan w:val="3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评估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实际工作表现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应得分数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实得分数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1" w:hRule="atLeast"/>
        </w:trPr>
        <w:tc>
          <w:tcPr>
            <w:tcW w:w="795" w:type="dxa"/>
            <w:gridSpan w:val="3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166" w:line="360" w:lineRule="exact"/>
              <w:ind w:left="220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执裁公平公正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40" w:line="36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严格按照竞赛规则等相关要求组织执裁，公平公正。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5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4" w:line="36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基本按照竞赛规则等相关要求组织执裁，基本做到公平公正。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37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3" w:line="36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基本能够做到自身公平公正，但对其他裁判人员管理较松懈。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1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3" w:line="36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组织执裁过程中有不公正行为，经提醒改正未造成不良影响。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2" w:line="360" w:lineRule="exact"/>
              <w:ind w:left="107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组织执裁过程中有失公平公正，经提醒不改正并造成明显不良后果。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1" w:hRule="atLeast"/>
        </w:trPr>
        <w:tc>
          <w:tcPr>
            <w:tcW w:w="795" w:type="dxa"/>
            <w:gridSpan w:val="3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突发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问题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争议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能力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5" w:line="360" w:lineRule="exact"/>
              <w:ind w:left="107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考虑周全，预案完备，从容应对，妥善、及时解决，各方认可。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8" w:line="36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遇事不慌，能较好妥善处理，多数认可。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92" w:line="36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考虑欠周，但经努力和帮助，问题及争议得到处理。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4" w:line="36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缺乏预案，处理突发问题及争议的能力有欠缺，问题及争议虽解决但有欠缺。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0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遇事慌乱，明显不具备处理突发问题及争议的能力。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1" w:hRule="atLeast"/>
        </w:trPr>
        <w:tc>
          <w:tcPr>
            <w:tcW w:w="795" w:type="dxa"/>
            <w:gridSpan w:val="3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工作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态度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投入</w:t>
            </w:r>
          </w:p>
          <w:p>
            <w:pPr>
              <w:pStyle w:val="8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程度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41" w:line="36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竞赛技术工作各环节一丝不苟，遇到问题积极主动解决。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70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4" w:line="36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竞赛技术工作较认真，能够做到不回避竞赛中的问题与矛盾。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4" w:line="360" w:lineRule="exact"/>
              <w:ind w:left="107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竞赛技术工作认真程度一般，有明显瑕疵。但遇到问题不躲避、推脱。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3" w:line="360" w:lineRule="exact"/>
              <w:ind w:left="107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竞赛技术工作认真程度一般，有明显瑕疵。遇到问题在他人要求下能够出面解决。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before="32" w:line="360" w:lineRule="exact"/>
              <w:ind w:left="107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对工作不认真、态度敷衍，工作过程中漏洞多，明显影响竞赛正常进行，遇到问题躲避、推脱。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20" w:hRule="atLeast"/>
        </w:trPr>
        <w:tc>
          <w:tcPr>
            <w:tcW w:w="7590" w:type="dxa"/>
            <w:gridSpan w:val="5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107" w:line="360" w:lineRule="exact"/>
              <w:ind w:left="2938" w:right="2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评估分数合计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39" w:right="13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87" w:hRule="atLeast"/>
        </w:trPr>
        <w:tc>
          <w:tcPr>
            <w:tcW w:w="795" w:type="dxa"/>
            <w:gridSpan w:val="3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33" w:line="360" w:lineRule="exact"/>
              <w:ind w:left="155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竞赛违规情况</w:t>
            </w:r>
          </w:p>
        </w:tc>
        <w:tc>
          <w:tcPr>
            <w:tcW w:w="6795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175" w:line="3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被严重警告的，总成绩记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25" w:hRule="atLeast"/>
        </w:trPr>
        <w:tc>
          <w:tcPr>
            <w:tcW w:w="7590" w:type="dxa"/>
            <w:gridSpan w:val="5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207" w:line="360" w:lineRule="exact"/>
              <w:ind w:left="2938" w:right="2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最终得分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3F2B67-29A3-4000-8132-7162EBAA341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1ACB50-7DA6-4074-8E83-B2B3C94C229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9C3F6FD-C830-4505-9BBB-7330B62933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2F8D"/>
    <w:rsid w:val="6A207737"/>
    <w:rsid w:val="6E4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2021-10-22T02:47:00Z</dcterms:created>
  <dc:creator>姚乃嘉</dc:creator>
  <cp:lastModifiedBy>姚乃嘉</cp:lastModifiedBy>
  <dcterms:modified xsi:type="dcterms:W3CDTF">2021-10-22T02:47:49Z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240E1F22FE6A44D2A1E4D014CC0DD980</vt:lpwstr>
  </property>
</Properties>
</file>