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eastAsia="黑体" w:cs="Times New Roman"/>
          <w:sz w:val="32"/>
          <w:szCs w:val="32"/>
          <w:lang w:val="en"/>
        </w:rPr>
        <w:t>1</w:t>
      </w:r>
      <w:r>
        <w:rPr>
          <w:rFonts w:hint="default" w:ascii="Times New Roman" w:hAnsi="Times New Roman" w:eastAsia="黑体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  <w:r>
        <w:rPr>
          <w:rFonts w:ascii="Times New Roman" w:hAnsi="Times New Roman" w:eastAsia="仿宋_GB2312" w:cs="Times New Roman"/>
          <w:sz w:val="32"/>
          <w:szCs w:val="32"/>
        </w:rPr>
        <w:tab/>
      </w:r>
    </w:p>
    <w:p>
      <w:pPr>
        <w:spacing w:line="560" w:lineRule="exact"/>
        <w:ind w:firstLine="880" w:firstLineChars="200"/>
        <w:jc w:val="center"/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方正小标宋简体"/>
          <w:b w:val="0"/>
          <w:bCs/>
          <w:sz w:val="44"/>
          <w:szCs w:val="44"/>
        </w:rPr>
        <w:t>天津市根治欠薪冬季专项行动情况</w:t>
      </w:r>
      <w:bookmarkEnd w:id="0"/>
    </w:p>
    <w:p>
      <w:pPr>
        <w:ind w:firstLine="1200" w:firstLineChars="500"/>
        <w:rPr>
          <w:rFonts w:ascii="Times New Roman" w:hAnsi="Times New Roman" w:eastAsia="仿宋_GB2312" w:cs="Times New Roman"/>
          <w:sz w:val="24"/>
          <w:szCs w:val="32"/>
        </w:rPr>
      </w:pPr>
      <w:r>
        <w:rPr>
          <w:rFonts w:hint="eastAsia" w:ascii="Times New Roman" w:hAnsi="Times New Roman" w:eastAsia="仿宋_GB2312" w:cs="Times New Roman"/>
          <w:sz w:val="24"/>
          <w:szCs w:val="32"/>
        </w:rPr>
        <w:t>制表单位名称（盖章）：</w:t>
      </w:r>
      <w:r>
        <w:rPr>
          <w:rFonts w:hint="eastAsia" w:ascii="Times New Roman" w:hAnsi="Times New Roman" w:eastAsia="仿宋_GB2312" w:cs="Times New Roman"/>
          <w:sz w:val="24"/>
          <w:szCs w:val="32"/>
        </w:rPr>
        <w:tab/>
      </w:r>
      <w:r>
        <w:rPr>
          <w:rFonts w:hint="eastAsia" w:ascii="Times New Roman" w:hAnsi="Times New Roman" w:eastAsia="仿宋_GB2312" w:cs="Times New Roman"/>
          <w:sz w:val="24"/>
          <w:szCs w:val="32"/>
        </w:rPr>
        <w:tab/>
      </w:r>
      <w:r>
        <w:rPr>
          <w:rFonts w:hint="eastAsia" w:ascii="Times New Roman" w:hAnsi="Times New Roman" w:eastAsia="仿宋_GB2312" w:cs="Times New Roman"/>
          <w:sz w:val="24"/>
          <w:szCs w:val="32"/>
        </w:rPr>
        <w:tab/>
      </w:r>
      <w:r>
        <w:rPr>
          <w:rFonts w:hint="eastAsia" w:ascii="Times New Roman" w:hAnsi="Times New Roman" w:eastAsia="仿宋_GB2312" w:cs="Times New Roman"/>
          <w:sz w:val="24"/>
          <w:szCs w:val="32"/>
        </w:rPr>
        <w:tab/>
      </w:r>
      <w:r>
        <w:rPr>
          <w:rFonts w:hint="eastAsia" w:ascii="Times New Roman" w:hAnsi="Times New Roman" w:eastAsia="仿宋_GB2312" w:cs="Times New Roman"/>
          <w:sz w:val="24"/>
          <w:szCs w:val="32"/>
        </w:rPr>
        <w:tab/>
      </w:r>
      <w:r>
        <w:rPr>
          <w:rFonts w:hint="eastAsia" w:ascii="Times New Roman" w:hAnsi="Times New Roman" w:eastAsia="仿宋_GB2312" w:cs="Times New Roman"/>
          <w:sz w:val="24"/>
          <w:szCs w:val="32"/>
        </w:rPr>
        <w:tab/>
      </w:r>
      <w:r>
        <w:rPr>
          <w:rFonts w:hint="eastAsia" w:ascii="Times New Roman" w:hAnsi="Times New Roman" w:eastAsia="仿宋_GB2312" w:cs="Times New Roman"/>
          <w:sz w:val="24"/>
          <w:szCs w:val="32"/>
        </w:rPr>
        <w:tab/>
      </w:r>
      <w:r>
        <w:rPr>
          <w:rFonts w:hint="eastAsia" w:ascii="Times New Roman" w:hAnsi="Times New Roman" w:eastAsia="仿宋_GB2312" w:cs="Times New Roman"/>
          <w:sz w:val="24"/>
          <w:szCs w:val="32"/>
        </w:rPr>
        <w:tab/>
      </w:r>
      <w:r>
        <w:rPr>
          <w:rFonts w:hint="eastAsia" w:ascii="Times New Roman" w:hAnsi="Times New Roman" w:eastAsia="仿宋_GB2312" w:cs="Times New Roman"/>
          <w:sz w:val="24"/>
          <w:szCs w:val="32"/>
        </w:rPr>
        <w:tab/>
      </w:r>
      <w:r>
        <w:rPr>
          <w:rFonts w:hint="eastAsia" w:ascii="Times New Roman" w:hAnsi="Times New Roman" w:eastAsia="仿宋_GB2312" w:cs="Times New Roman"/>
          <w:sz w:val="24"/>
          <w:szCs w:val="32"/>
        </w:rPr>
        <w:tab/>
      </w:r>
      <w:r>
        <w:rPr>
          <w:rFonts w:hint="eastAsia" w:ascii="Times New Roman" w:hAnsi="Times New Roman" w:eastAsia="仿宋_GB2312" w:cs="Times New Roman"/>
          <w:sz w:val="24"/>
          <w:szCs w:val="32"/>
        </w:rPr>
        <w:tab/>
      </w:r>
      <w:r>
        <w:rPr>
          <w:rFonts w:hint="eastAsia" w:ascii="Times New Roman" w:hAnsi="Times New Roman" w:eastAsia="仿宋_GB2312" w:cs="Times New Roman"/>
          <w:sz w:val="24"/>
          <w:szCs w:val="32"/>
        </w:rPr>
        <w:tab/>
      </w:r>
      <w:r>
        <w:rPr>
          <w:rFonts w:hint="eastAsia" w:ascii="Times New Roman" w:hAnsi="Times New Roman" w:eastAsia="仿宋_GB2312" w:cs="Times New Roman"/>
          <w:sz w:val="24"/>
          <w:szCs w:val="32"/>
        </w:rPr>
        <w:tab/>
      </w:r>
      <w:r>
        <w:rPr>
          <w:rFonts w:hint="eastAsia" w:ascii="Times New Roman" w:hAnsi="Times New Roman" w:eastAsia="仿宋_GB2312" w:cs="Times New Roman"/>
          <w:sz w:val="24"/>
          <w:szCs w:val="32"/>
        </w:rPr>
        <w:t xml:space="preserve"> 制表时间：</w:t>
      </w:r>
      <w:r>
        <w:rPr>
          <w:rFonts w:hint="eastAsia" w:ascii="Times New Roman" w:hAnsi="Times New Roman" w:eastAsia="仿宋_GB2312" w:cs="Times New Roman"/>
          <w:sz w:val="24"/>
          <w:szCs w:val="32"/>
        </w:rPr>
        <w:tab/>
      </w:r>
      <w:r>
        <w:rPr>
          <w:rFonts w:hint="eastAsia" w:ascii="Times New Roman" w:hAnsi="Times New Roman" w:eastAsia="仿宋_GB2312" w:cs="Times New Roman"/>
          <w:sz w:val="24"/>
          <w:szCs w:val="32"/>
        </w:rPr>
        <w:tab/>
      </w:r>
    </w:p>
    <w:tbl>
      <w:tblPr>
        <w:tblStyle w:val="4"/>
        <w:tblW w:w="13599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00"/>
        <w:gridCol w:w="709"/>
        <w:gridCol w:w="567"/>
        <w:gridCol w:w="425"/>
        <w:gridCol w:w="709"/>
        <w:gridCol w:w="708"/>
        <w:gridCol w:w="567"/>
        <w:gridCol w:w="426"/>
        <w:gridCol w:w="708"/>
        <w:gridCol w:w="426"/>
        <w:gridCol w:w="708"/>
        <w:gridCol w:w="426"/>
        <w:gridCol w:w="567"/>
        <w:gridCol w:w="788"/>
        <w:gridCol w:w="574"/>
        <w:gridCol w:w="553"/>
        <w:gridCol w:w="574"/>
        <w:gridCol w:w="514"/>
        <w:gridCol w:w="514"/>
        <w:gridCol w:w="514"/>
        <w:gridCol w:w="561"/>
        <w:gridCol w:w="561"/>
      </w:tblGrid>
      <w:tr>
        <w:trPr>
          <w:trHeight w:val="20" w:hRule="atLeast"/>
          <w:jc w:val="center"/>
        </w:trPr>
        <w:tc>
          <w:tcPr>
            <w:tcW w:w="2209" w:type="dxa"/>
            <w:gridSpan w:val="2"/>
            <w:vMerge w:val="restart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24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  <w:t>检查用人单位情况</w:t>
            </w:r>
          </w:p>
        </w:tc>
        <w:tc>
          <w:tcPr>
            <w:tcW w:w="28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  <w:t>拖欠工资情况</w:t>
            </w:r>
          </w:p>
        </w:tc>
        <w:tc>
          <w:tcPr>
            <w:tcW w:w="348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  <w:t>处理情况</w:t>
            </w:r>
          </w:p>
        </w:tc>
        <w:tc>
          <w:tcPr>
            <w:tcW w:w="154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  <w:t>行政处理处罚</w:t>
            </w:r>
          </w:p>
        </w:tc>
        <w:tc>
          <w:tcPr>
            <w:tcW w:w="112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  <w:t>涉嫌犯罪案件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81" w:hRule="atLeast"/>
          <w:jc w:val="center"/>
        </w:trPr>
        <w:tc>
          <w:tcPr>
            <w:tcW w:w="2209" w:type="dxa"/>
            <w:gridSpan w:val="2"/>
            <w:vMerge w:val="continue"/>
            <w:tcBorders>
              <w:left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  <w:t>用人单位户数（户）</w:t>
            </w:r>
          </w:p>
        </w:tc>
        <w:tc>
          <w:tcPr>
            <w:tcW w:w="425" w:type="dxa"/>
            <w:vMerge w:val="restart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  <w:t>涉及职工人数（万人）</w:t>
            </w:r>
          </w:p>
        </w:tc>
        <w:tc>
          <w:tcPr>
            <w:tcW w:w="1417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  <w:t>用人单位户数（户）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  <w:t>涉及职工人数（万人）</w:t>
            </w:r>
          </w:p>
        </w:tc>
        <w:tc>
          <w:tcPr>
            <w:tcW w:w="113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  <w:t>涉及金额（万元）</w:t>
            </w:r>
          </w:p>
        </w:tc>
        <w:tc>
          <w:tcPr>
            <w:tcW w:w="42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  <w:t>立案（件）</w:t>
            </w:r>
          </w:p>
        </w:tc>
        <w:tc>
          <w:tcPr>
            <w:tcW w:w="56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  <w:t>通过协调等非立案方式解决</w:t>
            </w:r>
          </w:p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  <w:t>（件）</w:t>
            </w:r>
          </w:p>
        </w:tc>
        <w:tc>
          <w:tcPr>
            <w:tcW w:w="13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  <w:t>追发工资及赔偿金人数（万人）</w:t>
            </w:r>
          </w:p>
        </w:tc>
        <w:tc>
          <w:tcPr>
            <w:tcW w:w="11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  <w:t>追发工资及赔偿金 （万元）</w:t>
            </w:r>
          </w:p>
        </w:tc>
        <w:tc>
          <w:tcPr>
            <w:tcW w:w="51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  <w:t>责令改正（件）</w:t>
            </w:r>
          </w:p>
        </w:tc>
        <w:tc>
          <w:tcPr>
            <w:tcW w:w="51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  <w:t>行政处理决定（件）</w:t>
            </w:r>
          </w:p>
        </w:tc>
        <w:tc>
          <w:tcPr>
            <w:tcW w:w="51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  <w:t>行政处罚决定（件）</w:t>
            </w:r>
          </w:p>
        </w:tc>
        <w:tc>
          <w:tcPr>
            <w:tcW w:w="56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  <w:t>移送公安机关（件）</w:t>
            </w:r>
          </w:p>
        </w:tc>
        <w:tc>
          <w:tcPr>
            <w:tcW w:w="561" w:type="dxa"/>
            <w:vMerge w:val="restart"/>
            <w:tcBorders>
              <w:top w:val="single" w:color="auto" w:sz="6" w:space="0"/>
              <w:left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  <w:t>公安机关立案（件）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2209" w:type="dxa"/>
            <w:gridSpan w:val="2"/>
            <w:vMerge w:val="continue"/>
            <w:tcBorders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  <w:t>其中：农民工人数（万人）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  <w:t>农民工签订劳动合同人数（万人）</w:t>
            </w:r>
          </w:p>
        </w:tc>
        <w:tc>
          <w:tcPr>
            <w:tcW w:w="56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  <w:t>合计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  <w:t>其中：农民工</w:t>
            </w: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  <w:t>合计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  <w:t>其中：农民工</w:t>
            </w:r>
          </w:p>
        </w:tc>
        <w:tc>
          <w:tcPr>
            <w:tcW w:w="4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  <w:t>合计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  <w:t>其中：农民工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  <w:t>合计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  <w:t>其中：农民工</w:t>
            </w:r>
          </w:p>
        </w:tc>
        <w:tc>
          <w:tcPr>
            <w:tcW w:w="51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1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1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1" w:type="dxa"/>
            <w:vMerge w:val="continue"/>
            <w:tcBorders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  <w:t>甲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  <w:t>序号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  <w:t>5</w:t>
            </w: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  <w:t>11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  <w:t>12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  <w:t>13</w:t>
            </w: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  <w:t>14</w:t>
            </w: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  <w:t>15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  <w:t>16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  <w:t>17</w:t>
            </w: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  <w:t>18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  <w:t>19</w:t>
            </w: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  <w:t>合计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nil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  <w:t>建筑企业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  <w:t>加工制造企业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  <w:t>校外培训机构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0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  <w:t>其他用人单位</w:t>
            </w: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4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right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5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 w:val="22"/>
                <w:szCs w:val="24"/>
              </w:rPr>
            </w:pPr>
          </w:p>
        </w:tc>
      </w:tr>
    </w:tbl>
    <w:p>
      <w:pPr>
        <w:ind w:firstLine="440" w:firstLineChars="200"/>
        <w:rPr>
          <w:rFonts w:ascii="Times New Roman" w:hAnsi="Times New Roman" w:cs="Times New Roman"/>
          <w:sz w:val="22"/>
          <w:szCs w:val="32"/>
        </w:rPr>
      </w:pPr>
      <w:r>
        <w:rPr>
          <w:rFonts w:ascii="Times New Roman" w:hAnsi="Times New Roman" w:cs="Times New Roman"/>
          <w:sz w:val="22"/>
          <w:szCs w:val="32"/>
        </w:rPr>
        <w:t>其他情况：1.检查政府投资工程项目共______个，查实存在欠薪项目______个（拖欠工资______万元，涉及______万人）；2.检查政府与社会资本合作项目共______个，查实存在欠薪项目_____个（拖欠工资_____万元，涉及_____万人）；3.检查国企项目共_____个，查实存在欠薪项目______个（拖欠工资_____万元，涉及_____万人）；4.公布欠薪严重违法单位数：______户，列入欠薪“黑名单”______件。</w:t>
      </w:r>
    </w:p>
    <w:p>
      <w:pPr>
        <w:ind w:firstLine="440" w:firstLineChars="200"/>
        <w:rPr>
          <w:rFonts w:ascii="Times New Roman" w:hAnsi="Times New Roman" w:cs="Times New Roman"/>
          <w:sz w:val="22"/>
          <w:szCs w:val="32"/>
        </w:rPr>
      </w:pPr>
      <w:r>
        <w:rPr>
          <w:rFonts w:ascii="Times New Roman" w:hAnsi="Times New Roman" w:cs="Times New Roman"/>
          <w:sz w:val="22"/>
          <w:szCs w:val="32"/>
        </w:rPr>
        <w:t xml:space="preserve">         单位负责人：                      </w:t>
      </w:r>
      <w:r>
        <w:rPr>
          <w:rFonts w:hint="eastAsia" w:cs="Times New Roman"/>
          <w:sz w:val="22"/>
          <w:szCs w:val="32"/>
          <w:lang w:eastAsia="zh-CN"/>
        </w:rPr>
        <w:t>科</w:t>
      </w:r>
      <w:r>
        <w:rPr>
          <w:rFonts w:ascii="Times New Roman" w:hAnsi="Times New Roman" w:cs="Times New Roman"/>
          <w:sz w:val="22"/>
          <w:szCs w:val="32"/>
        </w:rPr>
        <w:t>（队）负责人：                      制表人：                   联系电话：</w:t>
      </w:r>
      <w:r>
        <w:rPr>
          <w:rFonts w:ascii="Times New Roman" w:hAnsi="Times New Roman" w:cs="Times New Roman"/>
          <w:sz w:val="22"/>
          <w:szCs w:val="32"/>
        </w:rPr>
        <w:tab/>
      </w:r>
      <w:r>
        <w:rPr>
          <w:rFonts w:ascii="Times New Roman" w:hAnsi="Times New Roman" w:cs="Times New Roman"/>
          <w:sz w:val="22"/>
          <w:szCs w:val="32"/>
        </w:rPr>
        <w:tab/>
      </w:r>
      <w:r>
        <w:rPr>
          <w:rFonts w:ascii="Times New Roman" w:hAnsi="Times New Roman" w:cs="Times New Roman"/>
          <w:sz w:val="22"/>
          <w:szCs w:val="32"/>
        </w:rPr>
        <w:tab/>
      </w:r>
      <w:r>
        <w:rPr>
          <w:rFonts w:ascii="Times New Roman" w:hAnsi="Times New Roman" w:cs="Times New Roman"/>
          <w:sz w:val="22"/>
          <w:szCs w:val="32"/>
        </w:rPr>
        <w:tab/>
      </w:r>
      <w:r>
        <w:rPr>
          <w:rFonts w:ascii="Times New Roman" w:hAnsi="Times New Roman" w:cs="Times New Roman"/>
          <w:sz w:val="22"/>
          <w:szCs w:val="32"/>
        </w:rPr>
        <w:tab/>
      </w:r>
      <w:r>
        <w:rPr>
          <w:rFonts w:ascii="Times New Roman" w:hAnsi="Times New Roman" w:cs="Times New Roman"/>
          <w:sz w:val="22"/>
          <w:szCs w:val="32"/>
        </w:rPr>
        <w:tab/>
      </w:r>
      <w:r>
        <w:rPr>
          <w:rFonts w:ascii="Times New Roman" w:hAnsi="Times New Roman" w:cs="Times New Roman"/>
          <w:sz w:val="22"/>
          <w:szCs w:val="32"/>
        </w:rPr>
        <w:tab/>
      </w:r>
    </w:p>
    <w:p>
      <w:pPr>
        <w:ind w:firstLine="440" w:firstLineChars="200"/>
        <w:rPr>
          <w:rFonts w:ascii="Times New Roman" w:hAnsi="Times New Roman" w:cs="Times New Roman"/>
          <w:sz w:val="22"/>
          <w:szCs w:val="32"/>
        </w:rPr>
      </w:pPr>
      <w:r>
        <w:rPr>
          <w:rFonts w:ascii="Times New Roman" w:hAnsi="Times New Roman" w:cs="Times New Roman"/>
          <w:sz w:val="22"/>
          <w:szCs w:val="32"/>
        </w:rPr>
        <w:t>备注：1.情况统计包括立案和通过非立案方式处理的欠薪问题；</w:t>
      </w:r>
    </w:p>
    <w:p>
      <w:pPr>
        <w:ind w:firstLine="440" w:firstLineChars="200"/>
        <w:rPr>
          <w:rFonts w:ascii="Times New Roman" w:hAnsi="Times New Roman" w:cs="Times New Roman"/>
          <w:sz w:val="22"/>
          <w:szCs w:val="32"/>
        </w:rPr>
      </w:pPr>
      <w:r>
        <w:rPr>
          <w:rFonts w:ascii="Times New Roman" w:hAnsi="Times New Roman" w:cs="Times New Roman"/>
          <w:sz w:val="22"/>
          <w:szCs w:val="32"/>
        </w:rPr>
        <w:t xml:space="preserve">      2.国企项目指中央和地方监管的国有（含国有控股）企业作为总承包单位的工程项目（标段）；</w:t>
      </w:r>
    </w:p>
    <w:p>
      <w:pPr>
        <w:ind w:firstLine="440" w:firstLineChars="200"/>
        <w:rPr>
          <w:rFonts w:ascii="Times New Roman" w:hAnsi="Times New Roman" w:cs="Times New Roman"/>
          <w:sz w:val="22"/>
          <w:szCs w:val="32"/>
        </w:rPr>
      </w:pPr>
      <w:r>
        <w:rPr>
          <w:rFonts w:ascii="Times New Roman" w:hAnsi="Times New Roman" w:cs="Times New Roman"/>
          <w:sz w:val="22"/>
          <w:szCs w:val="32"/>
        </w:rPr>
        <w:t xml:space="preserve">      3.政府投资工程项目、政府与社会资本合作项目和国企项目有重合的分别单独统计。</w:t>
      </w:r>
    </w:p>
    <w:p>
      <w:pPr>
        <w:adjustRightInd w:val="0"/>
        <w:snapToGrid w:val="0"/>
        <w:jc w:val="center"/>
      </w:pP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D8BE28C-092B-4D59-B418-C8797313E0B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DA3EEFBC-5389-451D-90D9-865C753B3DB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DAA0C8E-06F3-481D-AFD9-E98718632E8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C582B"/>
    <w:rsid w:val="536C582B"/>
    <w:rsid w:val="6A20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center"/>
      <w:outlineLvl w:val="0"/>
    </w:pPr>
    <w:rPr>
      <w:rFonts w:hint="eastAsia" w:ascii="宋体" w:hAnsi="宋体" w:eastAsia="方正小标宋_GBK" w:cs="宋体"/>
      <w:b/>
      <w:bCs/>
      <w:kern w:val="44"/>
      <w:sz w:val="36"/>
      <w:szCs w:val="48"/>
      <w:lang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2021-11-04T03:06:00Z</dcterms:created>
  <dc:creator>姚乃嘉</dc:creator>
  <cp:lastModifiedBy>姚乃嘉</cp:lastModifiedBy>
  <dcterms:modified xsi:type="dcterms:W3CDTF">2021-11-04T03:07:32Z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3EBE0B4F66934AADAED7975FC82EFD5C</vt:lpwstr>
  </property>
</Properties>
</file>