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天津市评选推荐全国贸促工作先进单位和</w:t>
      </w:r>
    </w:p>
    <w:p>
      <w:pPr>
        <w:adjustRightInd w:val="0"/>
        <w:snapToGrid w:val="0"/>
        <w:spacing w:line="6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先进个人领导小组及办公室成员名单</w:t>
      </w:r>
    </w:p>
    <w:p>
      <w:pPr>
        <w:adjustRightInd w:val="0"/>
        <w:snapToGrid w:val="0"/>
        <w:spacing w:line="6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一、领导小组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1" w:firstLineChars="200"/>
        <w:jc w:val="left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918" w:leftChars="304" w:hanging="1280" w:hangingChars="4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姜德志</w:t>
      </w: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贸促会党组书记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会长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"/>
        </w:rPr>
        <w:t>刘华珊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"/>
        </w:rPr>
        <w:t>市人社局党组成员、一级巡视员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1" w:firstLineChars="200"/>
        <w:jc w:val="left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闫英霞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贸促会党组成员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副会长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/>
          <w:w w:val="9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于丽娜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Cs/>
          <w:color w:val="auto"/>
          <w:spacing w:val="-11"/>
          <w:kern w:val="2"/>
          <w:sz w:val="32"/>
          <w:szCs w:val="32"/>
          <w:lang w:val="en-US" w:eastAsia="zh-CN" w:bidi="ar"/>
        </w:rPr>
        <w:t>市人社局政府表彰任免处处长、一级调研员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1" w:firstLineChars="200"/>
        <w:jc w:val="left"/>
        <w:textAlignment w:val="auto"/>
        <w:rPr>
          <w:rFonts w:hint="eastAsia" w:ascii="Times New Roman" w:hAnsi="Times New Roman" w:eastAsia="仿宋_GB2312"/>
          <w:w w:val="95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918" w:leftChars="304" w:hanging="1280" w:hangingChars="4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爽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天津市</w:t>
      </w:r>
      <w:r>
        <w:rPr>
          <w:rFonts w:hint="eastAsia" w:ascii="Times New Roman" w:hAnsi="Times New Roman" w:eastAsia="仿宋_GB2312"/>
          <w:sz w:val="32"/>
          <w:szCs w:val="32"/>
        </w:rPr>
        <w:t>贸促会人事部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部长、机关党办主任（兼）、机关党委专职副书记（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楠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天津市</w:t>
      </w:r>
      <w:r>
        <w:rPr>
          <w:rFonts w:hint="eastAsia" w:ascii="Times New Roman" w:hAnsi="Times New Roman" w:eastAsia="仿宋_GB2312"/>
          <w:sz w:val="32"/>
          <w:szCs w:val="32"/>
        </w:rPr>
        <w:t>贸促会办公室主任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、一级调研员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1" w:firstLineChars="200"/>
        <w:jc w:val="left"/>
        <w:textAlignment w:val="auto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bCs w:val="0"/>
          <w:sz w:val="32"/>
          <w:szCs w:val="32"/>
        </w:rPr>
        <w:t>主  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于丽娜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（兼）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爽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（兼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1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  <w:t>成  员：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刘帅辰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市贸促会人事部副部长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Cs/>
          <w:color w:val="auto"/>
          <w:spacing w:val="-11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程  杨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Cs/>
          <w:color w:val="auto"/>
          <w:spacing w:val="0"/>
          <w:kern w:val="2"/>
          <w:sz w:val="32"/>
          <w:szCs w:val="32"/>
          <w:lang w:val="en-US" w:eastAsia="zh-CN" w:bidi="ar"/>
        </w:rPr>
        <w:t>市人社局政府表彰任免处三级主任科员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 xml:space="preserve">    何</w:t>
      </w: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巨洋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市贸促会人事部</w:t>
      </w:r>
      <w:r>
        <w:rPr>
          <w:rFonts w:hint="eastAsia" w:ascii="Times New Roman" w:hAnsi="Times New Roman" w:eastAsia="仿宋_GB2312" w:cs="仿宋_GB2312"/>
          <w:bCs/>
          <w:color w:val="auto"/>
          <w:spacing w:val="0"/>
          <w:kern w:val="2"/>
          <w:sz w:val="32"/>
          <w:szCs w:val="32"/>
          <w:lang w:val="en-US" w:eastAsia="zh-CN" w:bidi="ar"/>
        </w:rPr>
        <w:t>三级主任科员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文星简小标宋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43F7621F"/>
    <w:rsid w:val="6EDEBE62"/>
    <w:rsid w:val="77BB77F9"/>
    <w:rsid w:val="7B7F238D"/>
    <w:rsid w:val="7F736EA1"/>
    <w:rsid w:val="7FFD3F8A"/>
    <w:rsid w:val="BAFE7B8F"/>
    <w:rsid w:val="DED7CBBA"/>
    <w:rsid w:val="DFFF7015"/>
    <w:rsid w:val="F73EB091"/>
    <w:rsid w:val="F7F6C4B4"/>
    <w:rsid w:val="F9FFD511"/>
    <w:rsid w:val="FDBF9985"/>
    <w:rsid w:val="FF6DA06D"/>
    <w:rsid w:val="FFFFF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2020-09-15T14:56:00Z</dcterms:created>
  <dc:creator>linhong</dc:creator>
  <cp:lastModifiedBy>楠其湑湑</cp:lastModifiedBy>
  <cp:lastPrinted>2005-02-20T23:04:00Z</cp:lastPrinted>
  <dcterms:modified xsi:type="dcterms:W3CDTF">2022-09-26T17:26:56Z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FB3698368FD6B1BD34703163C7FFC555</vt:lpwstr>
  </property>
</Properties>
</file>