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  <w:t>市人社局市发展改革委关于下达2024年</w:t>
      </w:r>
    </w:p>
    <w:p>
      <w:pPr>
        <w:widowControl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highlight w:val="none"/>
          <w:lang w:val="en-US" w:eastAsia="zh-CN" w:bidi="ar-SA"/>
        </w:rPr>
        <w:t>天津市技工院校招生计划的通知</w:t>
      </w:r>
    </w:p>
    <w:p>
      <w:pPr>
        <w:widowControl w:val="0"/>
        <w:spacing w:line="560" w:lineRule="exact"/>
        <w:jc w:val="center"/>
        <w:rPr>
          <w:rFonts w:ascii="Times New Roman" w:hAnsi="Times New Roman" w:eastAsia="文星简小标宋" w:cs="Times New Roman"/>
          <w:kern w:val="2"/>
          <w:sz w:val="44"/>
          <w:szCs w:val="44"/>
          <w:highlight w:val="none"/>
          <w:lang w:val="en-US" w:eastAsia="zh-CN" w:bidi="ar-SA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各办学主管部门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技工院校：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根据各单位申报的招生计划和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本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市今年初中毕业生源状况，结合各院校办学条件，经综合平衡，市人社局、市发展改革委编制了20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年天津市技工院校招生计划。现下达给你们，并就有关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事项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、招生原则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全日制中级技工班和高级技工班，招收本市应届初中毕业生录取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实行“分数优先、遵循志愿、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一次投档、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额满为止”的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原则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，即每名考生填报志愿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，依据考生分数，对成绩高的考生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按照志愿院校优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先进行投档，院校录取满额后不再录取。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全日制高级技工班（不含</w:t>
      </w:r>
      <w:r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本市应届初中毕业生生源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）、预备技师班、经批准的外埠中级技工班以及非全日制班招生办法，由院校自行制定。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、招生总量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共有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9所本市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技工院校计划招生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10589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其中，全日制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10299人（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中级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2624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高级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7541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预备技师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134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，非全日制290人（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中级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高级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预备技师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left="160" w:leftChars="76" w:firstLine="480" w:firstLineChars="15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全日制招收本市院校毕业学生9346人。其中，初中毕业生7022人，高级中等学校（含技工学校、中专、职业高中、普通高中、成人高中，下同）毕业生2324人。</w:t>
      </w:r>
    </w:p>
    <w:p>
      <w:pPr>
        <w:spacing w:line="600" w:lineRule="exact"/>
        <w:ind w:left="160" w:leftChars="76" w:firstLine="480" w:firstLineChars="15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全日制招收外埠院校毕业学生953人。其中，初中毕业生50人，高级中等学校毕业生903人。</w:t>
      </w:r>
    </w:p>
    <w:p>
      <w:pPr>
        <w:spacing w:line="600" w:lineRule="exact"/>
        <w:ind w:left="160" w:leftChars="76" w:firstLine="480" w:firstLineChars="150"/>
        <w:rPr>
          <w:rFonts w:hint="eastAsia" w:ascii="Times New Roman" w:hAnsi="Times New Roman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共有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7所外省市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技工院校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计划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招收初中毕业生1240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、招生对象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技工院校招生不受年龄、地区、身份和户口性质限制。凡完成九年义务教育或具有同等学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历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的初中应、往届毕业（结业）生，均可报考技工学校就读。支持技工院校面向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对口援助地区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考生、少数民族考生、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脱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贫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家庭考生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、适合进入技工院校学习的残疾考生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在职职工及其他社会人员招生。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学制类型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技工院校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设中级技工班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高级技工班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和预备技师班。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（一）全日制学制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中级技工班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初中毕业生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3年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高级技工班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初中毕业生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学制为5年，前3年按照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中级技工班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后2年按照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高级技工班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招收对口专业中等职业学校达到中级技能水平的学生，学制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为2年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招收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对口专业中等职业学校达到中级技能水平的学生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含普通高中学校毕业生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，学制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为3年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预备技师班招收对口专业中等职业学校达到高级技能水平的学生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val="en-US" w:eastAsia="zh-CN"/>
        </w:rPr>
        <w:t>（二）非全日制学制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中级技工班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级技工班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预备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学制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5895"/>
        </w:tabs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、录取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方法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技工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院校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收学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生实行志愿录取和</w:t>
      </w:r>
      <w:r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报名录取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相结合的录取办法。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eastAsia="zh-CN"/>
        </w:rPr>
        <w:t>（一）志愿录取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技工院校全日制中级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技</w:t>
      </w:r>
      <w:r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工班和高级技工班招收本市应届初中毕业生实行志愿录取，与五年一贯制高职、中高职贯通培养、三二分段中职接高职和普通中专同批次录取，相关录取工作由市人社局和市教育招生考试院共同完成，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具体流程以</w:t>
      </w:r>
      <w:r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市教育招生考试院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公布为准。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（二）报名录取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highlight w:val="none"/>
          <w:lang w:val="en-US" w:eastAsia="zh-CN" w:bidi="ar-SA"/>
        </w:rPr>
        <w:t>志愿录取结束后，技工院校根据学生学籍注册情况，经院校申请，并报市人社局同意后，在不超过本市应届初中毕业生招生计划的情况下，可以通过报名录取以下学生：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highlight w:val="none"/>
          <w:lang w:val="en-US" w:eastAsia="zh-CN" w:bidi="ar-SA"/>
        </w:rPr>
        <w:t>（1）本市往届初中毕业（结业）生；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highlight w:val="none"/>
          <w:lang w:val="en-US" w:eastAsia="zh-CN" w:bidi="ar-SA"/>
        </w:rPr>
        <w:t>（2）北京市、河北省地区的应往届初中毕业（结业）生。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全日制高级技工班（不含</w:t>
      </w:r>
      <w:r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  <w:t>本市应届初中毕业生生源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）、预备技师班、经批准的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外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中级技工班以及非全日制班招生工作，由院校自行组织实施。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六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工作要求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各技工院校要严格招生纪律，严禁无计划、超计划组织招生；对违反招生纪律及相关规定的，依纪依规严肃追究相关单位及人员责任。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技工院校招收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外埠计划人数确需调整的，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向市人社局提出申请，经相关部门审核同意后，方可开展招生工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技工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院校要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按照本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通知要求，制定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院校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招生工作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，并向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市技工学校招生办公室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备案。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各院校招生简章需经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市技工学校招生办公室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审核通过后，方可对外发布。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）各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技工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院校按照市物价管理部门规定，严格收费标准和范围，加强财务管理，并落实学生资助政策，保证学生不因经济困难而辍学。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招生具体事宜，按天津市技工学校招生办公室有关规定执行。</w:t>
      </w: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年天津市技工院校招收全日制学生计划表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pacing w:val="-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年天津市技工院校招收非全日制学生计划表</w:t>
      </w:r>
    </w:p>
    <w:p>
      <w:pPr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00" w:lineRule="exact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市人社局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市发展改革委</w:t>
      </w:r>
    </w:p>
    <w:p>
      <w:pPr>
        <w:spacing w:line="600" w:lineRule="exact"/>
        <w:ind w:firstLine="4800" w:firstLineChars="15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eastAsia="仿宋_GB2312" w:cs="Times New Roman"/>
          <w:sz w:val="32"/>
          <w:szCs w:val="32"/>
          <w:highlight w:val="none"/>
          <w:lang w:val="en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（此件主动公开）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500" w:lineRule="exact"/>
        <w:ind w:left="210" w:leftChars="100"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EEB0FC-28FA-4F09-857F-98FE02270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AB58E5-C09A-448B-998C-5B8E87817F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D4633C-92C5-482C-888F-F64511BB5DD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49873B2-5D29-4033-A69E-1A8FFE116725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652CA8F7-2559-479D-B2E8-49170B5AEFD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BF3339"/>
    <w:rsid w:val="3FEAE03F"/>
    <w:rsid w:val="6D9E3FF1"/>
    <w:rsid w:val="78726DF4"/>
    <w:rsid w:val="7BBB8997"/>
    <w:rsid w:val="7DFF651A"/>
    <w:rsid w:val="7FE739CD"/>
    <w:rsid w:val="7FFAE42A"/>
    <w:rsid w:val="8BF70C89"/>
    <w:rsid w:val="9FFC65F7"/>
    <w:rsid w:val="A7EE60E5"/>
    <w:rsid w:val="B5BFC37C"/>
    <w:rsid w:val="BD8FC5F9"/>
    <w:rsid w:val="D55FB80C"/>
    <w:rsid w:val="DFBE725B"/>
    <w:rsid w:val="F0FF6798"/>
    <w:rsid w:val="F8EE6FD8"/>
    <w:rsid w:val="FB57B8EF"/>
    <w:rsid w:val="FF5462B5"/>
    <w:rsid w:val="FFE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1692</Words>
  <Characters>1761</Characters>
  <Lines>1</Lines>
  <Paragraphs>1</Paragraphs>
  <TotalTime>4</TotalTime>
  <ScaleCrop>false</ScaleCrop>
  <LinksUpToDate>false</LinksUpToDate>
  <CharactersWithSpaces>1804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2024-06-14T10:02:00Z</cp:lastPrinted>
  <dcterms:modified xsi:type="dcterms:W3CDTF">2024-06-14T09:07:49Z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6940A447FA50401ABB40283370F1944E_13</vt:lpwstr>
  </property>
</Properties>
</file>