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市人社局市司法局市高级人民法院市总工会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市工商业联合会市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val="en-US" w:eastAsia="zh-CN"/>
        </w:rPr>
        <w:t>企业联合会/企业家协会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关于遴选组建天津市劳动人事争议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调解仲裁专家队伍的通知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各区人力资源和社会保障局、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司法局</w:t>
      </w:r>
      <w:r>
        <w:rPr>
          <w:rFonts w:hint="eastAsia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人民法院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、总工会、工商业联合会、企业联合会</w:t>
      </w: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/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企业家</w:t>
      </w:r>
      <w:bookmarkStart w:id="16" w:name="_GoBack"/>
      <w:bookmarkEnd w:id="16"/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协会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第一、第二、第三中级人民法院、天津海事法院、天津铁路运输法院，有关单位：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为深入学习宣传贯彻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-SA"/>
        </w:rPr>
        <w:t>习近平新时代中国特色社会主义思想，认真落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实习近平总书记视察天津重要讲话精神，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充分发挥专家人才的专业示范引领、高端智力支撑作用，进一步促进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我市劳动人事争议调解仲裁事业高质量发展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《中华人民共和国劳动争议调解仲裁法》、人力资源社会保障部等九部门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《关于进一步加强劳动人事争议协商调解工作的意见》（人社部发〔2022〕71号）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现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遴选组建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天津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市劳动人事争议调解仲裁专家队伍（以下简称调解仲裁专家）有关工作通知如下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一、工作目标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从全市遴选一批理论功底扎实、实践经验丰富、工作成效突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出、社会影响较大的人员，组建市、区两级调解仲裁专家队伍。充分发挥专家在理论研究、政策制定、争议调处、宣传培训等方面的独特优势，积极参与全市调解仲裁工作，不断提升我市争议预防化解工作的专业化、规范化、标准化水平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二、遴选对象和条件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调解仲裁专家重点从专兼职劳动人事争议调解员或仲裁员、专家学者、机关或群团组织等从事相关工作的人员中遴选，且须具备以下条件：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政治可靠、公道正派、联系群众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，具有良好的职业操守和较强的责任感</w:t>
      </w:r>
      <w:r>
        <w:rPr>
          <w:rFonts w:hint="eastAsia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熟悉人力资源社会保障法律法规政策，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热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爱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劳动人事争议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调解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仲裁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具有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从事劳动人事法律法规研究、劳动人事争议预防化解、法律维权实务等方面工作经历，其中入选市级专家须满足上述工作经历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8年以上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具有副高级以上专业技术职务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，入选区级专家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须满足上述工作经历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5年以上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具有中级以上专业技术职务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（三）具</w:t>
      </w:r>
      <w:r>
        <w:rPr>
          <w:rFonts w:eastAsia="仿宋_GB2312"/>
          <w:color w:val="auto"/>
          <w:spacing w:val="0"/>
          <w:kern w:val="0"/>
          <w:sz w:val="32"/>
          <w:szCs w:val="32"/>
        </w:rPr>
        <w:t>有较强的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理论研究、</w:t>
      </w:r>
      <w:r>
        <w:rPr>
          <w:rFonts w:eastAsia="仿宋_GB2312"/>
          <w:color w:val="auto"/>
          <w:spacing w:val="0"/>
          <w:kern w:val="0"/>
          <w:sz w:val="32"/>
          <w:szCs w:val="32"/>
        </w:rPr>
        <w:t>综合分析和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沟通协调</w:t>
      </w:r>
      <w:r>
        <w:rPr>
          <w:rFonts w:eastAsia="仿宋_GB2312"/>
          <w:color w:val="auto"/>
          <w:spacing w:val="0"/>
          <w:kern w:val="0"/>
          <w:sz w:val="32"/>
          <w:szCs w:val="32"/>
        </w:rPr>
        <w:t>能力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（四）具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有履行工作职责的时间和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身体条件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（五）遵纪守法，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未受过党纪处分、政务处分、刑事处罚或严重的行政处罚，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不良行为和信用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记录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三、专家数量和职责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（一）遴选数量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市级调解仲裁专家数量为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人左右（名额分配见附件1）；区级调解仲裁专家数量由各区结合实际确定，人数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一般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人，并可从中择优推荐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1—2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名作为市级调解仲裁专家候选对象，及时上报名单。除各区推荐并入选为市级调解仲裁专家的人员外，其他人员一般不得跨层级交叉聘任。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楷体_GB2312" w:cs="楷体_GB2312"/>
          <w:spacing w:val="0"/>
          <w:kern w:val="0"/>
          <w:sz w:val="32"/>
          <w:szCs w:val="32"/>
          <w:lang w:val="en-US" w:eastAsia="zh-CN"/>
        </w:rPr>
        <w:t>工作职责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调解仲裁专家在同级人社部门的统筹协调下，承担以下职责：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参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与本行政区域内劳动人事争议办理规律特点分析研究，为调解仲裁重要理论研究、政策制定提供建设性意见建议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参与年度重点调研课题的调查、研究和论证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参与重大、疑难和复杂矛盾纠纷调处或提供专业指导意见</w:t>
      </w:r>
      <w:r>
        <w:rPr>
          <w:rFonts w:hint="eastAsia" w:eastAsia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参与劳动人事争议预防、协商、调解、仲裁有关工作的指导推动、培训授课及普法宣传。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调解仲裁专家在日常履职过程中，不得以专家名义组织或参与任何营利性活动。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本人或其近亲属与所委派事项有利害关系、可能影响公正履行职责的，应当主动回避。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四、遴选方式和程序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调解仲裁专家遴选工作采取个人申报、单位推荐、评议确定等方式进行。分三个阶段实施：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（一）遴选推荐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。各相关部门（单位）迅速组织开展宣传动员和自愿报名工作，并对报名人员进行审核和初步遴选，形成推荐人选名单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，连同推荐表（模板见附件2）于6月14日（星期五）前一并报送同级人社部门汇总。推荐人选可多于分配名额，实行差额评选。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  <w:t>（二）评议确定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。人社部门会同各相关部门（单位）集体评议，择优确定入选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名单。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  <w:t>信息公示。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社部门通过适当方式公示拟聘任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名单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（模板见附件3）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。公示期满无异议的，统一颁发聘书。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区级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名册（模板见附件4）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日（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星期五）前报市人社部门。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五、工作制度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建立健全调解仲裁专家工作制度，积极促进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履职尽责，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争议预防化解的专业性和实效性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，不断加强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管理服务规范化、制度化、长效化建设。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FF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val="en-US" w:eastAsia="zh-CN"/>
        </w:rPr>
        <w:t>聘期管理制度。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实行聘期制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，每届聘期为3年。每届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聘期届满前3个月，按前述程序完成下一届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遴选组建工作。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届中因工作变动、主动辞任或其他不适宜继续担任调解仲裁专家的，应及时进行调整。调解仲裁专家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离任后，不得再以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名义开展工作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（二）考核评价制度。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人社部门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会同各相关部门（单位）建立健全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工作台账，加强履职情况考核评价，定期开展法纪教育、廉政教育和警示教育。考核评价结果作为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续聘、解聘的重要参考依据。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/>
          <w:kern w:val="0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调研指导制度。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充分发挥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的专业特长，积极参与我市争议预防化解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重点课题调研、法律法规及政策研究、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争议发生及办理规律分析研判、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重大复杂疑难案件研讨等工作。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val="en-US" w:eastAsia="zh-CN" w:bidi="ar-SA"/>
        </w:rPr>
        <w:t>资源共享制度。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市人社部门可根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据工作需要跨层级、跨区域统筹调剂市、区两级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队伍力量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，用好、用足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，有效促进劳动关系和谐稳定。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六、有关事宜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深化思想认识</w:t>
      </w: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各部门（单位）要站在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维护劳动关系和谐与社会稳定的高度，高度重视调解仲裁专家队伍遴选组建工作，发挥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示范引领、指导推动作用，持续促进我市劳动人事争议调解仲裁事业高质量发展。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）强化组织领导。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各部门（单位）要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认真履行好维护本行业、本系统、本区域劳动关系和谐与社会稳定的政治责任、主体职责，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主动加强沟通协调，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按照职责分工组织做好符合条件人员的遴选、推荐、评议等工作。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trike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（三）做好经验总结。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各部门（单位）要及时提炼总结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调解仲裁专家遴选推荐、作用发挥、考核评价等方面的好经验好做法，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形成持续推动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优选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、促进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调解仲裁专家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发挥作用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制度，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提升我市争议预防化解工作水平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trike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市级劳动人事争议调解仲裁专家名额分配表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918" w:leftChars="761" w:hanging="320" w:hangingChars="1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天津市（   区）劳动人事争议调解仲裁专家报名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918" w:leftChars="761" w:hanging="320" w:hangingChars="1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推荐表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918" w:leftChars="761" w:hanging="320" w:hangingChars="1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天津市（   区）劳动人事争议调解仲裁专家信息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918" w:leftChars="761" w:hanging="320" w:hangingChars="1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公示（模板）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600" w:leftChars="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天津市（   区）劳动人事争议调解仲裁专家名册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160" w:firstLineChars="50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市人社局          </w:t>
      </w:r>
      <w:r>
        <w:rPr>
          <w:rFonts w:hint="default" w:eastAsia="仿宋_GB2312"/>
          <w:sz w:val="32"/>
          <w:lang w:val="en" w:eastAsia="zh-CN"/>
        </w:rPr>
        <w:t xml:space="preserve">  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default" w:eastAsia="仿宋_GB2312"/>
          <w:sz w:val="32"/>
          <w:lang w:val="en" w:eastAsia="zh-CN"/>
        </w:rPr>
        <w:t xml:space="preserve">      </w:t>
      </w:r>
      <w:r>
        <w:rPr>
          <w:rFonts w:hint="eastAsia" w:eastAsia="仿宋_GB2312"/>
          <w:sz w:val="32"/>
          <w:lang w:val="en-US" w:eastAsia="zh-CN"/>
        </w:rPr>
        <w:t xml:space="preserve"> 市高级人民法院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</w:p>
    <w:p>
      <w:pPr>
        <w:spacing w:line="600" w:lineRule="exact"/>
        <w:ind w:firstLine="480" w:firstLineChars="15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市司法局              </w:t>
      </w:r>
      <w:r>
        <w:rPr>
          <w:rFonts w:hint="default" w:eastAsia="仿宋_GB2312"/>
          <w:sz w:val="32"/>
          <w:lang w:val="en" w:eastAsia="zh-CN"/>
        </w:rPr>
        <w:t xml:space="preserve">         </w:t>
      </w:r>
      <w:r>
        <w:rPr>
          <w:rFonts w:hint="eastAsia" w:eastAsia="仿宋_GB2312"/>
          <w:sz w:val="32"/>
          <w:lang w:val="en-US" w:eastAsia="zh-CN"/>
        </w:rPr>
        <w:t xml:space="preserve">   市总工会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lang w:val="en" w:eastAsia="zh-CN"/>
        </w:rPr>
      </w:pPr>
      <w:r>
        <w:rPr>
          <w:rFonts w:hint="default" w:eastAsia="仿宋_GB2312"/>
          <w:sz w:val="32"/>
          <w:lang w:val="en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eastAsia="仿宋_GB2312"/>
          <w:sz w:val="32"/>
          <w:lang w:val="en-US" w:eastAsia="zh-CN"/>
        </w:rPr>
      </w:pPr>
    </w:p>
    <w:p>
      <w:pPr>
        <w:spacing w:line="600" w:lineRule="exact"/>
        <w:ind w:firstLine="160" w:firstLineChars="5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市工商业联合会     </w:t>
      </w:r>
      <w:r>
        <w:rPr>
          <w:rFonts w:hint="default" w:eastAsia="仿宋_GB2312"/>
          <w:sz w:val="32"/>
          <w:lang w:val="en" w:eastAsia="zh-CN"/>
        </w:rPr>
        <w:t xml:space="preserve">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default" w:eastAsia="仿宋_GB2312"/>
          <w:sz w:val="32"/>
          <w:lang w:val="en" w:eastAsia="zh-CN"/>
        </w:rPr>
        <w:t xml:space="preserve">  </w:t>
      </w:r>
      <w:r>
        <w:rPr>
          <w:rFonts w:hint="eastAsia" w:eastAsia="仿宋_GB2312"/>
          <w:sz w:val="32"/>
          <w:lang w:val="en-US" w:eastAsia="zh-CN"/>
        </w:rPr>
        <w:t xml:space="preserve"> 市企业联合会/企业家协会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lang w:val="en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   </w:t>
      </w:r>
      <w:r>
        <w:rPr>
          <w:rFonts w:hint="default" w:eastAsia="仿宋_GB2312"/>
          <w:sz w:val="32"/>
          <w:lang w:val="en" w:eastAsia="zh-CN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  <w:lang w:val="en" w:eastAsia="zh-CN"/>
        </w:rPr>
        <w:t>2024年</w:t>
      </w:r>
      <w:r>
        <w:rPr>
          <w:rFonts w:hint="default" w:eastAsia="仿宋_GB2312"/>
          <w:sz w:val="32"/>
          <w:lang w:val="en" w:eastAsia="zh-CN"/>
        </w:rPr>
        <w:t>6</w:t>
      </w:r>
      <w:r>
        <w:rPr>
          <w:rFonts w:hint="eastAsia" w:eastAsia="仿宋_GB2312"/>
          <w:sz w:val="32"/>
          <w:lang w:val="en" w:eastAsia="zh-CN"/>
        </w:rPr>
        <w:t>月</w:t>
      </w:r>
      <w:r>
        <w:rPr>
          <w:rFonts w:hint="default" w:eastAsia="仿宋_GB2312"/>
          <w:sz w:val="32"/>
          <w:lang w:val="en" w:eastAsia="zh-CN"/>
        </w:rPr>
        <w:t>17</w:t>
      </w:r>
      <w:r>
        <w:rPr>
          <w:rFonts w:hint="eastAsia" w:eastAsia="仿宋_GB2312"/>
          <w:sz w:val="32"/>
          <w:lang w:val="en" w:eastAsia="zh-CN"/>
        </w:rPr>
        <w:t>日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lang w:val="en" w:eastAsia="zh-CN"/>
        </w:rPr>
      </w:pPr>
      <w:r>
        <w:rPr>
          <w:rFonts w:hint="eastAsia" w:eastAsia="仿宋_GB2312"/>
          <w:sz w:val="32"/>
          <w:lang w:val="en" w:eastAsia="zh-CN"/>
        </w:rPr>
        <w:t>（此件主动公开）</w:t>
      </w:r>
    </w:p>
    <w:p>
      <w:pPr>
        <w:spacing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2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市级劳动人事争议调解仲裁专家名额分配表</w:t>
      </w:r>
    </w:p>
    <w:tbl>
      <w:tblPr>
        <w:tblStyle w:val="12"/>
        <w:tblpPr w:leftFromText="180" w:rightFromText="180" w:vertAnchor="text" w:horzAnchor="page" w:tblpX="1557" w:tblpY="670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581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系统类别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专家名额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人社系统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司法行政系统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人民法院系统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工会系统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工商联系统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企联/企协系统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其他（主要是高等院校和科研院所）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39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  <w:lang w:eastAsia="zh-CN"/>
        </w:rPr>
        <w:t>天津市（</w:t>
      </w:r>
      <w:r>
        <w:rPr>
          <w:rFonts w:hint="eastAsia" w:ascii="Times New Roman" w:eastAsia="方正小标宋简体"/>
          <w:sz w:val="36"/>
          <w:szCs w:val="36"/>
          <w:lang w:val="en-US" w:eastAsia="zh-CN"/>
        </w:rPr>
        <w:t xml:space="preserve">   区）</w:t>
      </w:r>
      <w:r>
        <w:rPr>
          <w:rFonts w:hint="eastAsia" w:ascii="Times New Roman" w:eastAsia="方正小标宋简体"/>
          <w:sz w:val="36"/>
          <w:szCs w:val="36"/>
          <w:lang w:eastAsia="zh-CN"/>
        </w:rPr>
        <w:t>劳动人事争议调解仲裁专家报名推荐</w:t>
      </w:r>
      <w:r>
        <w:rPr>
          <w:rFonts w:hint="eastAsia" w:ascii="Times New Roman" w:eastAsia="方正小标宋简体"/>
          <w:sz w:val="36"/>
          <w:szCs w:val="36"/>
        </w:rPr>
        <w:t>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11"/>
        <w:tblpPr w:leftFromText="180" w:rightFromText="180" w:vertAnchor="text" w:horzAnchor="page" w:tblpX="1335" w:tblpY="130"/>
        <w:tblOverlap w:val="never"/>
        <w:tblW w:w="94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01"/>
        <w:gridCol w:w="1305"/>
        <w:gridCol w:w="1123"/>
        <w:gridCol w:w="1315"/>
        <w:gridCol w:w="1258"/>
        <w:gridCol w:w="1315"/>
        <w:gridCol w:w="2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(</w:t>
            </w:r>
            <w:r>
              <w:rPr>
                <w:rFonts w:hint="eastAsia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8"/>
              </w:rPr>
              <w:t>岁)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Cs w:val="28"/>
                <w:lang w:eastAsia="zh-CN"/>
              </w:rPr>
            </w:pPr>
            <w:bookmarkStart w:id="2" w:name="A0107_3"/>
            <w:bookmarkEnd w:id="2"/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19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</w:rPr>
              <w:t>*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</w:t>
            </w: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.0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(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</w:rPr>
              <w:t>岁)</w:t>
            </w:r>
          </w:p>
        </w:tc>
        <w:tc>
          <w:tcPr>
            <w:tcW w:w="2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方框内用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4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6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6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现工作单位及职</w:t>
            </w:r>
            <w:r>
              <w:rPr>
                <w:rFonts w:hint="eastAsia"/>
                <w:szCs w:val="28"/>
              </w:rPr>
              <w:t>务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pacing w:val="0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申报类型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0" w:leftChars="0" w:firstLine="420" w:firstLineChars="200"/>
              <w:jc w:val="left"/>
              <w:rPr>
                <w:rFonts w:hint="eastAsia" w:eastAsia="宋体"/>
                <w:szCs w:val="28"/>
                <w:lang w:eastAsia="zh-CN"/>
              </w:rPr>
            </w:pPr>
            <w:bookmarkStart w:id="12" w:name="RMZW_18"/>
            <w:bookmarkEnd w:id="12"/>
            <w:r>
              <w:rPr>
                <w:rFonts w:hint="eastAsia" w:eastAsia="宋体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宋体"/>
                <w:szCs w:val="28"/>
                <w:lang w:val="en-US" w:eastAsia="zh-CN"/>
              </w:rPr>
              <w:t xml:space="preserve">调解        </w:t>
            </w:r>
            <w:r>
              <w:rPr>
                <w:rFonts w:hint="eastAsia" w:eastAsia="宋体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宋体"/>
                <w:szCs w:val="28"/>
                <w:lang w:eastAsia="zh-CN"/>
              </w:rPr>
              <w:t>仲裁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从事劳动关系、劳动人事争议办理或教学科研时间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bookmarkStart w:id="13" w:name="RMZW_19"/>
            <w:bookmarkEnd w:id="13"/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  <w:lang w:eastAsia="zh-CN"/>
              </w:rPr>
              <w:t>实务工作</w:t>
            </w:r>
            <w:r>
              <w:rPr>
                <w:rFonts w:hint="eastAsia"/>
                <w:szCs w:val="28"/>
                <w:lang w:val="en-US" w:eastAsia="zh-CN"/>
              </w:rPr>
              <w:t xml:space="preserve">    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  <w:lang w:eastAsia="zh-CN"/>
              </w:rPr>
              <w:t>教学科研</w:t>
            </w:r>
            <w:r>
              <w:rPr>
                <w:rFonts w:hint="eastAsia"/>
                <w:szCs w:val="28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6" w:hRule="exact"/>
        </w:trPr>
        <w:tc>
          <w:tcPr>
            <w:tcW w:w="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8589" w:type="dxa"/>
            <w:gridSpan w:val="7"/>
            <w:tcBorders>
              <w:tl2br w:val="nil"/>
              <w:tr2bl w:val="nil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</w:pPr>
            <w:bookmarkStart w:id="14" w:name="A1701_20"/>
            <w:bookmarkEnd w:id="14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.09--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.07  ×××××大学××××学院××××专业学习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.07--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×××××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×××××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×××××××××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exact"/>
        </w:trPr>
        <w:tc>
          <w:tcPr>
            <w:tcW w:w="860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意见</w:t>
            </w:r>
          </w:p>
        </w:tc>
        <w:tc>
          <w:tcPr>
            <w:tcW w:w="8589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pacing w:val="0"/>
                <w:sz w:val="28"/>
                <w:szCs w:val="28"/>
                <w:lang w:val="en-US" w:eastAsia="zh-CN"/>
              </w:rPr>
            </w:pPr>
            <w:bookmarkStart w:id="15" w:name="A1401_21"/>
            <w:bookmarkEnd w:id="15"/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 xml:space="preserve"> （填写“同意推荐”或“不同意推荐”，并加盖公章。）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531" w:bottom="1247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天津市（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 xml:space="preserve">   区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）劳动人事争议调解仲裁专家信息公示（模板）</w:t>
      </w:r>
    </w:p>
    <w:tbl>
      <w:tblPr>
        <w:tblStyle w:val="12"/>
        <w:tblpPr w:leftFromText="180" w:rightFromText="180" w:vertAnchor="text" w:horzAnchor="page" w:tblpX="1137" w:tblpY="894"/>
        <w:tblOverlap w:val="never"/>
        <w:tblW w:w="1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50"/>
        <w:gridCol w:w="630"/>
        <w:gridCol w:w="1180"/>
        <w:gridCol w:w="2036"/>
        <w:gridCol w:w="1958"/>
        <w:gridCol w:w="3040"/>
        <w:gridCol w:w="209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拟聘任类型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聘任期限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聘任届别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调解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仲裁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第一届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届中发生变动时注明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年 第   批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rPr>
          <w:rFonts w:hint="default" w:ascii="Times New Roman" w:hAnsi="Times New Roman"/>
          <w:lang w:eastAsia="zh-CN"/>
        </w:rPr>
        <w:sectPr>
          <w:pgSz w:w="16838" w:h="11906" w:orient="landscape"/>
          <w:pgMar w:top="1587" w:right="1474" w:bottom="1474" w:left="147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天津市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 xml:space="preserve"> 区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劳动人事争议调解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仲裁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专家名册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val="en-US" w:eastAsia="zh-CN"/>
        </w:rPr>
        <w:t xml:space="preserve">       年 第   批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eastAsia="zh-CN"/>
        </w:rPr>
        <w:t>）</w:t>
      </w:r>
    </w:p>
    <w:tbl>
      <w:tblPr>
        <w:tblStyle w:val="12"/>
        <w:tblpPr w:leftFromText="180" w:rightFromText="180" w:vertAnchor="text" w:horzAnchor="page" w:tblpX="1132" w:tblpY="554"/>
        <w:tblOverlap w:val="never"/>
        <w:tblW w:w="14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639"/>
        <w:gridCol w:w="634"/>
        <w:gridCol w:w="1189"/>
        <w:gridCol w:w="2031"/>
        <w:gridCol w:w="1961"/>
        <w:gridCol w:w="3035"/>
        <w:gridCol w:w="208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拟聘任类型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聘任期限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聘任届别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调解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仲裁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第一届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届中发生变动时注明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报送单位（公章）：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××区人社局                                       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报送时间：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年   月   日</w:t>
      </w:r>
    </w:p>
    <w:p>
      <w:pPr>
        <w:rPr>
          <w:rFonts w:hint="eastAsia" w:ascii="仿宋_GB2312" w:eastAsia="仿宋_GB2312"/>
          <w:sz w:val="32"/>
        </w:rPr>
        <w:sectPr>
          <w:footerReference r:id="rId4" w:type="default"/>
          <w:footerReference r:id="rId5" w:type="even"/>
          <w:pgSz w:w="16838" w:h="11906" w:orient="landscape"/>
          <w:pgMar w:top="1531" w:right="1440" w:bottom="1531" w:left="1440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spacing w:line="600" w:lineRule="exact"/>
        <w:ind w:firstLine="840" w:firstLineChars="400"/>
        <w:rPr>
          <w:rFonts w:hint="eastAsia"/>
        </w:rPr>
      </w:pPr>
    </w:p>
    <w:sectPr>
      <w:footerReference r:id="rId6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14A87-79E7-4B60-8031-0A2619FA4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46D214-CC7C-4A19-8E25-AA868721C9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F30672-96CF-4C98-9C40-6F2681AA16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1C24C8-7738-41EF-8734-D8D9447B155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C083461-11CF-492B-AA23-507D47F75BC9}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  <w:embedRegular r:id="rId6" w:fontKey="{BA6E2B68-CDD5-46F1-9F1A-77E78394BDAD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9EB2E0"/>
    <w:rsid w:val="2EBDC30F"/>
    <w:rsid w:val="36487F78"/>
    <w:rsid w:val="3EFD3212"/>
    <w:rsid w:val="3FF9F2CB"/>
    <w:rsid w:val="4FB7B97A"/>
    <w:rsid w:val="5FD71770"/>
    <w:rsid w:val="62936D76"/>
    <w:rsid w:val="77BF6AD0"/>
    <w:rsid w:val="77FE6DE2"/>
    <w:rsid w:val="7A0B0C8D"/>
    <w:rsid w:val="7CEF0166"/>
    <w:rsid w:val="7F9BEA97"/>
    <w:rsid w:val="7FDDF9E9"/>
    <w:rsid w:val="9777236F"/>
    <w:rsid w:val="9CCF7D22"/>
    <w:rsid w:val="ABFCF0F3"/>
    <w:rsid w:val="BAAEF010"/>
    <w:rsid w:val="BE5B0D5C"/>
    <w:rsid w:val="BEFC9E9A"/>
    <w:rsid w:val="D3EB9B86"/>
    <w:rsid w:val="D5FFFF3C"/>
    <w:rsid w:val="DFFB36EA"/>
    <w:rsid w:val="EBFF2E0C"/>
    <w:rsid w:val="ECFF8766"/>
    <w:rsid w:val="EEBFCD2F"/>
    <w:rsid w:val="FBFC6267"/>
    <w:rsid w:val="FF0E6BC5"/>
    <w:rsid w:val="FFF71651"/>
    <w:rsid w:val="FF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11</Pages>
  <Words>2966</Words>
  <Characters>3072</Characters>
  <Lines>1</Lines>
  <Paragraphs>1</Paragraphs>
  <TotalTime>4</TotalTime>
  <ScaleCrop>false</ScaleCrop>
  <LinksUpToDate>false</LinksUpToDate>
  <CharactersWithSpaces>3334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2024-06-21T01:22:00Z</cp:lastPrinted>
  <dcterms:modified xsi:type="dcterms:W3CDTF">2024-06-24T09:37:02Z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594E18F9F79D478DAE15DFEE01E59E21_13</vt:lpwstr>
  </property>
</Properties>
</file>