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0" w:firstLineChars="0"/>
        <w:jc w:val="left"/>
        <w:textAlignment w:val="auto"/>
        <w:rPr>
          <w:rFonts w:hint="eastAsia" w:ascii="Times New Roman" w:hAnsi="Times New Roman" w:eastAsia="文星简小标宋"/>
          <w:sz w:val="44"/>
          <w:szCs w:val="44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文星简小标宋"/>
          <w:sz w:val="44"/>
          <w:szCs w:val="44"/>
        </w:rPr>
      </w:pPr>
      <w:r>
        <w:rPr>
          <w:rFonts w:hint="eastAsia" w:ascii="Times New Roman" w:hAnsi="Times New Roman" w:eastAsia="文星简小标宋"/>
          <w:sz w:val="44"/>
          <w:szCs w:val="44"/>
        </w:rPr>
        <w:t>新增工伤保险医疗机构评估标准</w:t>
      </w:r>
    </w:p>
    <w:p>
      <w:pPr>
        <w:spacing w:line="560" w:lineRule="exact"/>
        <w:jc w:val="center"/>
        <w:rPr>
          <w:rFonts w:hint="eastAsia" w:ascii="Times New Roman" w:hAnsi="Times New Roman" w:eastAsia="文星简小标宋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一、</w:t>
      </w:r>
      <w:r>
        <w:rPr>
          <w:rFonts w:hint="eastAsia" w:eastAsia="仿宋_GB2312"/>
          <w:sz w:val="32"/>
          <w:szCs w:val="32"/>
        </w:rPr>
        <w:t>依法成立，持有有效的《医疗机构执业许可证》，正常执业三年以上的本市二级</w:t>
      </w:r>
      <w:r>
        <w:rPr>
          <w:rFonts w:hint="eastAsia" w:eastAsia="仿宋_GB2312"/>
          <w:sz w:val="32"/>
          <w:szCs w:val="32"/>
          <w:lang w:eastAsia="zh-CN"/>
        </w:rPr>
        <w:t>及以上医保定点</w:t>
      </w:r>
      <w:r>
        <w:rPr>
          <w:rFonts w:hint="eastAsia" w:eastAsia="仿宋_GB2312"/>
          <w:sz w:val="32"/>
          <w:szCs w:val="32"/>
        </w:rPr>
        <w:t>医疗机构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遵守</w:t>
      </w:r>
      <w:r>
        <w:rPr>
          <w:rFonts w:hint="eastAsia" w:eastAsia="仿宋_GB2312"/>
          <w:sz w:val="32"/>
          <w:szCs w:val="32"/>
        </w:rPr>
        <w:t>国家和本市有关</w:t>
      </w:r>
      <w:r>
        <w:rPr>
          <w:rFonts w:ascii="Times New Roman" w:hAnsi="Times New Roman" w:eastAsia="仿宋_GB2312"/>
          <w:sz w:val="32"/>
          <w:szCs w:val="22"/>
        </w:rPr>
        <w:t>医疗服务和职业病防治管理的法规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和标准</w:t>
      </w:r>
      <w:r>
        <w:rPr>
          <w:rFonts w:hint="eastAsia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22"/>
        </w:rPr>
        <w:t>遵守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有关</w:t>
      </w:r>
      <w:r>
        <w:rPr>
          <w:rFonts w:ascii="Times New Roman" w:hAnsi="Times New Roman" w:eastAsia="仿宋_GB2312"/>
          <w:sz w:val="32"/>
          <w:szCs w:val="22"/>
        </w:rPr>
        <w:t>部门规定的医疗服务和药品价格政策</w:t>
      </w:r>
      <w:r>
        <w:rPr>
          <w:rFonts w:hint="eastAsia" w:ascii="Times New Roman" w:hAnsi="Times New Roman" w:eastAsia="仿宋_GB2312"/>
          <w:sz w:val="32"/>
          <w:szCs w:val="2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近两年之内没有涉及</w:t>
      </w:r>
      <w:r>
        <w:rPr>
          <w:rFonts w:hint="eastAsia" w:eastAsia="仿宋_GB2312"/>
          <w:sz w:val="32"/>
          <w:szCs w:val="32"/>
          <w:highlight w:val="none"/>
        </w:rPr>
        <w:t>医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保</w:t>
      </w:r>
      <w:r>
        <w:rPr>
          <w:rFonts w:hint="eastAsia" w:eastAsia="仿宋_GB2312"/>
          <w:sz w:val="32"/>
          <w:szCs w:val="32"/>
          <w:highlight w:val="none"/>
        </w:rPr>
        <w:t>方面</w:t>
      </w:r>
      <w:r>
        <w:rPr>
          <w:rFonts w:hint="eastAsia" w:eastAsia="仿宋_GB2312"/>
          <w:sz w:val="32"/>
          <w:szCs w:val="32"/>
        </w:rPr>
        <w:t>处罚的违法违规记录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三、</w:t>
      </w:r>
      <w:r>
        <w:rPr>
          <w:rFonts w:hint="eastAsia" w:eastAsia="仿宋_GB2312"/>
          <w:sz w:val="32"/>
          <w:szCs w:val="32"/>
        </w:rPr>
        <w:t>有健全</w:t>
      </w:r>
      <w:r>
        <w:rPr>
          <w:rFonts w:hint="eastAsia" w:eastAsia="仿宋_GB2312"/>
          <w:sz w:val="32"/>
          <w:szCs w:val="32"/>
          <w:lang w:eastAsia="zh-CN"/>
        </w:rPr>
        <w:t>完善</w:t>
      </w:r>
      <w:r>
        <w:rPr>
          <w:rFonts w:hint="eastAsia"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医疗服务、</w:t>
      </w:r>
      <w:r>
        <w:rPr>
          <w:rFonts w:hint="eastAsia" w:eastAsia="仿宋_GB2312"/>
          <w:sz w:val="32"/>
          <w:szCs w:val="32"/>
        </w:rPr>
        <w:t>财物、设备、质量等管理制度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四、</w:t>
      </w:r>
      <w:r>
        <w:rPr>
          <w:rFonts w:hint="eastAsia" w:eastAsia="仿宋_GB2312"/>
          <w:sz w:val="32"/>
          <w:szCs w:val="32"/>
        </w:rPr>
        <w:t>实行医师标准化信息管理，具备与</w:t>
      </w:r>
      <w:r>
        <w:rPr>
          <w:rFonts w:hint="eastAsia" w:eastAsia="仿宋_GB2312"/>
          <w:sz w:val="32"/>
          <w:szCs w:val="32"/>
          <w:lang w:eastAsia="zh-CN"/>
        </w:rPr>
        <w:t>本市工伤保险信息系统联网</w:t>
      </w:r>
      <w:r>
        <w:rPr>
          <w:rFonts w:hint="eastAsia" w:eastAsia="仿宋_GB2312"/>
          <w:sz w:val="32"/>
          <w:szCs w:val="32"/>
        </w:rPr>
        <w:t>条件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/>
          <w:sz w:val="32"/>
          <w:szCs w:val="22"/>
        </w:rPr>
        <w:t>能与社会保险经办机构联网结算工伤医疗费用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五、</w:t>
      </w:r>
      <w:r>
        <w:rPr>
          <w:rFonts w:hint="eastAsia" w:eastAsia="仿宋_GB2312"/>
          <w:sz w:val="32"/>
          <w:szCs w:val="32"/>
        </w:rPr>
        <w:t>具备为工伤职工提供良好医疗服务条件，在工伤事故和职业病伤害救治方面有一定特色和</w:t>
      </w:r>
      <w:r>
        <w:rPr>
          <w:rFonts w:hint="eastAsia" w:eastAsia="仿宋_GB2312"/>
          <w:sz w:val="32"/>
          <w:szCs w:val="32"/>
          <w:lang w:eastAsia="zh-CN"/>
        </w:rPr>
        <w:t>专业技术</w:t>
      </w:r>
      <w:r>
        <w:rPr>
          <w:rFonts w:hint="eastAsia" w:eastAsia="仿宋_GB2312"/>
          <w:sz w:val="32"/>
          <w:szCs w:val="32"/>
        </w:rPr>
        <w:t>优势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（一）科（室）设置。</w:t>
      </w:r>
      <w:r>
        <w:rPr>
          <w:rFonts w:hint="eastAsia" w:eastAsia="仿宋_GB2312"/>
          <w:sz w:val="32"/>
          <w:szCs w:val="32"/>
        </w:rPr>
        <w:t>重点评估科室包括：呼吸内科、心内科、骨伤科、烧伤科、外科等。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（二）人员配备。</w:t>
      </w:r>
      <w:r>
        <w:rPr>
          <w:rFonts w:hint="eastAsia" w:eastAsia="仿宋_GB2312"/>
          <w:sz w:val="32"/>
          <w:szCs w:val="32"/>
        </w:rPr>
        <w:t>重点科室具有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名及以上高级专业技术职称的临床医师。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ascii="Times New Roman" w:eastAsia="楷体_GB2312"/>
          <w:sz w:val="32"/>
          <w:szCs w:val="32"/>
        </w:rPr>
        <w:t>（三）设备与器材。</w:t>
      </w:r>
      <w:r>
        <w:rPr>
          <w:rFonts w:hint="eastAsia" w:eastAsia="仿宋_GB2312"/>
          <w:sz w:val="32"/>
          <w:szCs w:val="32"/>
        </w:rPr>
        <w:t>符合卫生健康部门规定的医疗机构诊疗设备标准，有与重点科室匹配的较先进的诊疗设备与器材</w:t>
      </w:r>
      <w:r>
        <w:rPr>
          <w:rFonts w:hint="eastAsia" w:eastAsia="仿宋_GB2312"/>
          <w:sz w:val="32"/>
          <w:szCs w:val="32"/>
          <w:lang w:eastAsia="zh-CN"/>
        </w:rPr>
        <w:t>（经专家评估）</w:t>
      </w:r>
      <w:r>
        <w:rPr>
          <w:rFonts w:hint="eastAsia" w:eastAsia="仿宋_GB2312"/>
          <w:sz w:val="32"/>
          <w:szCs w:val="32"/>
        </w:rPr>
        <w:t>，具备抢救能力，满足开展正常手术。</w:t>
      </w:r>
    </w:p>
    <w:p>
      <w:pPr>
        <w:pStyle w:val="2"/>
        <w:spacing w:line="560" w:lineRule="exact"/>
        <w:jc w:val="left"/>
        <w:rPr>
          <w:rFonts w:hint="eastAsia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六、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三级医保定点</w:t>
      </w:r>
      <w:r>
        <w:rPr>
          <w:rFonts w:hint="eastAsia" w:ascii="Times New Roman" w:hAnsi="Times New Roman" w:eastAsia="仿宋_GB2312"/>
          <w:sz w:val="32"/>
          <w:szCs w:val="32"/>
        </w:rPr>
        <w:t>医疗机构，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可</w:t>
      </w:r>
      <w:r>
        <w:rPr>
          <w:rFonts w:hint="eastAsia" w:ascii="Times New Roman" w:hAnsi="Times New Roman" w:eastAsia="仿宋_GB2312"/>
          <w:sz w:val="32"/>
          <w:szCs w:val="32"/>
        </w:rPr>
        <w:t>不再单独进行评估。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68" w:right="1587" w:bottom="1417" w:left="16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85FDD2-EC2D-4F0B-B9EB-563DA6AFFBA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443E87E-A7BD-4298-B643-A62F0EA3C09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6468FC-EE3F-45E7-9000-BF1581C969A3}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2E2EF454-4A03-4986-A780-DA43B0FF400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000000"/>
    <w:rsid w:val="03F07AE3"/>
    <w:rsid w:val="3CB834AB"/>
    <w:rsid w:val="6ABE5C66"/>
    <w:rsid w:val="6AFC0452"/>
    <w:rsid w:val="6B39D838"/>
    <w:rsid w:val="7EEF18A8"/>
    <w:rsid w:val="BDE3B9FA"/>
    <w:rsid w:val="F5F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3579</Words>
  <Characters>3593</Characters>
  <Paragraphs>188</Paragraphs>
  <TotalTime>4</TotalTime>
  <ScaleCrop>false</ScaleCrop>
  <LinksUpToDate>false</LinksUpToDate>
  <CharactersWithSpaces>3619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2020-09-19T22:56:00Z</dcterms:created>
  <dc:creator>admin</dc:creator>
  <cp:lastModifiedBy>Yan</cp:lastModifiedBy>
  <cp:lastPrinted>2005-02-25T07:04:00Z</cp:lastPrinted>
  <dcterms:modified xsi:type="dcterms:W3CDTF">2024-07-03T09:17:45Z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CB8599305DFC4C9B822FF3BB8942C55E_13</vt:lpwstr>
  </property>
</Properties>
</file>