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89E2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市人社局关于认定</w:t>
      </w:r>
      <w:r>
        <w:rPr>
          <w:rFonts w:hint="eastAsia" w:ascii="Times New Roman" w:hAnsi="Times New Roman" w:eastAsia="方正小标宋简体" w:cs="方正小标宋简体"/>
          <w:sz w:val="44"/>
          <w:szCs w:val="44"/>
          <w:lang w:eastAsia="zh-CN"/>
        </w:rPr>
        <w:t>天津西青人力资源服务</w:t>
      </w:r>
    </w:p>
    <w:p w14:paraId="3CB9578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产业园</w:t>
      </w:r>
      <w:r>
        <w:rPr>
          <w:rFonts w:hint="eastAsia" w:ascii="Times New Roman" w:hAnsi="Times New Roman" w:eastAsia="方正小标宋简体" w:cs="方正小标宋简体"/>
          <w:sz w:val="44"/>
          <w:szCs w:val="44"/>
          <w:lang w:val="en-US" w:eastAsia="zh-CN"/>
        </w:rPr>
        <w:t>为市级人力资源服务</w:t>
      </w:r>
      <w:r>
        <w:rPr>
          <w:rFonts w:hint="eastAsia" w:ascii="Times New Roman" w:hAnsi="Times New Roman" w:eastAsia="方正小标宋简体" w:cs="方正小标宋简体"/>
          <w:sz w:val="44"/>
          <w:szCs w:val="44"/>
        </w:rPr>
        <w:t>产业园的</w:t>
      </w:r>
      <w:r>
        <w:rPr>
          <w:rFonts w:hint="eastAsia" w:eastAsia="方正小标宋简体" w:cs="方正小标宋简体"/>
          <w:sz w:val="44"/>
          <w:szCs w:val="44"/>
          <w:lang w:eastAsia="zh-CN"/>
        </w:rPr>
        <w:t>通知</w:t>
      </w:r>
    </w:p>
    <w:p w14:paraId="2C3FD14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rPr>
      </w:pPr>
    </w:p>
    <w:p w14:paraId="0376E49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西青</w:t>
      </w:r>
      <w:r>
        <w:rPr>
          <w:rFonts w:hint="eastAsia" w:ascii="Times New Roman" w:hAnsi="Times New Roman" w:eastAsia="仿宋_GB2312" w:cs="Times New Roman"/>
          <w:color w:val="auto"/>
          <w:sz w:val="32"/>
          <w:szCs w:val="32"/>
          <w:highlight w:val="none"/>
          <w:lang w:val="en-US" w:eastAsia="zh-CN"/>
        </w:rPr>
        <w:t>区人民政府：</w:t>
      </w:r>
    </w:p>
    <w:p w14:paraId="402A0BB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天津市西青区</w:t>
      </w:r>
      <w:r>
        <w:rPr>
          <w:rFonts w:hint="default" w:ascii="Times New Roman" w:hAnsi="Times New Roman" w:eastAsia="仿宋_GB2312" w:cs="Times New Roman"/>
          <w:color w:val="auto"/>
          <w:sz w:val="32"/>
          <w:szCs w:val="32"/>
          <w:highlight w:val="none"/>
          <w:lang w:val="en-US" w:eastAsia="zh-CN"/>
        </w:rPr>
        <w:t>人民政府关于推荐</w:t>
      </w:r>
      <w:r>
        <w:rPr>
          <w:rFonts w:hint="eastAsia" w:eastAsia="仿宋_GB2312" w:cs="Times New Roman"/>
          <w:color w:val="auto"/>
          <w:sz w:val="32"/>
          <w:szCs w:val="32"/>
          <w:highlight w:val="none"/>
          <w:lang w:val="en-US" w:eastAsia="zh-CN"/>
        </w:rPr>
        <w:t>天津</w:t>
      </w:r>
      <w:r>
        <w:rPr>
          <w:rFonts w:hint="default" w:ascii="Times New Roman" w:hAnsi="Times New Roman" w:eastAsia="仿宋_GB2312" w:cs="Times New Roman"/>
          <w:color w:val="auto"/>
          <w:sz w:val="32"/>
          <w:szCs w:val="32"/>
          <w:highlight w:val="none"/>
          <w:lang w:val="en-US" w:eastAsia="zh-CN"/>
        </w:rPr>
        <w:t>西青人力资源服务产业园申报市级人力资源服务产业园的函》</w:t>
      </w:r>
      <w:r>
        <w:rPr>
          <w:rFonts w:hint="eastAsia" w:ascii="Times New Roman" w:hAnsi="Times New Roman" w:eastAsia="仿宋_GB2312" w:cs="Times New Roman"/>
          <w:color w:val="auto"/>
          <w:sz w:val="32"/>
          <w:szCs w:val="32"/>
          <w:highlight w:val="none"/>
          <w:lang w:val="en-US" w:eastAsia="zh-CN"/>
        </w:rPr>
        <w:t>收悉。根据</w:t>
      </w:r>
      <w:r>
        <w:rPr>
          <w:rFonts w:hint="eastAsia" w:ascii="Times New Roman" w:hAnsi="Times New Roman" w:eastAsia="仿宋_GB2312" w:cs="Times New Roman"/>
          <w:color w:val="auto"/>
          <w:sz w:val="32"/>
          <w:szCs w:val="32"/>
          <w:lang w:val="en-US" w:eastAsia="zh-CN"/>
        </w:rPr>
        <w:t>《天津市市级人力资源服务产业园建设管理办法》</w:t>
      </w:r>
      <w:r>
        <w:rPr>
          <w:rFonts w:hint="default" w:ascii="Times New Roman" w:hAnsi="Times New Roman" w:eastAsia="仿宋_GB2312" w:cs="Times New Roman"/>
          <w:color w:val="auto"/>
          <w:sz w:val="32"/>
          <w:szCs w:val="32"/>
          <w:highlight w:val="none"/>
          <w:lang w:val="en-US" w:eastAsia="zh-CN"/>
        </w:rPr>
        <w:t>相关规定</w:t>
      </w:r>
      <w:r>
        <w:rPr>
          <w:rFonts w:hint="eastAsia" w:ascii="Times New Roman" w:hAnsi="Times New Roman" w:eastAsia="仿宋_GB2312" w:cs="Times New Roman"/>
          <w:color w:val="auto"/>
          <w:sz w:val="32"/>
          <w:szCs w:val="32"/>
          <w:highlight w:val="none"/>
          <w:lang w:val="en-US" w:eastAsia="zh-CN"/>
        </w:rPr>
        <w:t>，经组织专家评审组实地勘察、综合评估，同意认定“天津西青人力资源服务产业园”为市级人力资源服务产业园。</w:t>
      </w:r>
    </w:p>
    <w:p w14:paraId="4C00BB01">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希望你区</w:t>
      </w:r>
      <w:r>
        <w:rPr>
          <w:rFonts w:hint="eastAsia" w:eastAsia="仿宋_GB2312" w:cs="Times New Roman"/>
          <w:color w:val="auto"/>
          <w:sz w:val="32"/>
          <w:szCs w:val="32"/>
          <w:highlight w:val="none"/>
          <w:lang w:val="en-US" w:eastAsia="zh-CN"/>
        </w:rPr>
        <w:t>认真落实国家和我市关于加快发展现代服务业和人力资源服务业的相关部署要求，持续</w:t>
      </w:r>
      <w:r>
        <w:rPr>
          <w:rFonts w:hint="eastAsia" w:ascii="Times New Roman" w:hAnsi="Times New Roman" w:eastAsia="仿宋_GB2312" w:cs="Times New Roman"/>
          <w:color w:val="auto"/>
          <w:sz w:val="32"/>
          <w:szCs w:val="32"/>
          <w:highlight w:val="none"/>
          <w:lang w:val="en-US" w:eastAsia="zh-CN"/>
        </w:rPr>
        <w:t>加</w:t>
      </w:r>
      <w:r>
        <w:rPr>
          <w:rFonts w:hint="eastAsia" w:eastAsia="仿宋_GB2312" w:cs="Times New Roman"/>
          <w:color w:val="auto"/>
          <w:sz w:val="32"/>
          <w:szCs w:val="32"/>
          <w:highlight w:val="none"/>
          <w:lang w:val="en-US" w:eastAsia="zh-CN"/>
        </w:rPr>
        <w:t>大</w:t>
      </w:r>
      <w:r>
        <w:rPr>
          <w:rFonts w:hint="eastAsia" w:ascii="Times New Roman" w:hAnsi="Times New Roman" w:eastAsia="仿宋_GB2312" w:cs="Times New Roman"/>
          <w:color w:val="auto"/>
          <w:sz w:val="32"/>
          <w:szCs w:val="32"/>
          <w:highlight w:val="none"/>
          <w:lang w:val="en-US" w:eastAsia="zh-CN"/>
        </w:rPr>
        <w:t>政策支持</w:t>
      </w:r>
      <w:r>
        <w:rPr>
          <w:rFonts w:hint="eastAsia" w:eastAsia="仿宋_GB2312" w:cs="Times New Roman"/>
          <w:color w:val="auto"/>
          <w:sz w:val="32"/>
          <w:szCs w:val="32"/>
          <w:highlight w:val="none"/>
          <w:lang w:val="en-US" w:eastAsia="zh-CN"/>
        </w:rPr>
        <w:t>力度</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深化人才发展体制机制改革，切实提升</w:t>
      </w:r>
      <w:r>
        <w:rPr>
          <w:rFonts w:hint="eastAsia" w:ascii="Times New Roman" w:hAnsi="Times New Roman" w:eastAsia="仿宋_GB2312" w:cs="Times New Roman"/>
          <w:color w:val="auto"/>
          <w:sz w:val="32"/>
          <w:szCs w:val="32"/>
          <w:highlight w:val="none"/>
          <w:lang w:val="en-US" w:eastAsia="zh-CN"/>
        </w:rPr>
        <w:t>管理服务</w:t>
      </w:r>
      <w:r>
        <w:rPr>
          <w:rFonts w:hint="eastAsia" w:eastAsia="仿宋_GB2312" w:cs="Times New Roman"/>
          <w:color w:val="auto"/>
          <w:sz w:val="32"/>
          <w:szCs w:val="32"/>
          <w:highlight w:val="none"/>
          <w:lang w:val="en-US" w:eastAsia="zh-CN"/>
        </w:rPr>
        <w:t>水平</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引领和促进全市人力资源服务业加快集聚，为天津和西青区高质量发展作出新的更大贡献</w:t>
      </w:r>
      <w:r>
        <w:rPr>
          <w:rFonts w:hint="eastAsia" w:ascii="Times New Roman" w:hAnsi="Times New Roman" w:eastAsia="仿宋_GB2312" w:cs="Times New Roman"/>
          <w:color w:val="auto"/>
          <w:sz w:val="32"/>
          <w:szCs w:val="32"/>
          <w:highlight w:val="none"/>
          <w:lang w:val="en-US" w:eastAsia="zh-CN"/>
        </w:rPr>
        <w:t xml:space="preserve">。 </w:t>
      </w:r>
    </w:p>
    <w:p w14:paraId="0A3247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1AE206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7B4F14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4E5E137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default" w:eastAsia="仿宋_GB2312" w:cs="Times New Roman"/>
          <w:color w:val="auto"/>
          <w:sz w:val="32"/>
          <w:szCs w:val="32"/>
          <w:highlight w:val="none"/>
          <w:lang w:eastAsia="zh-CN"/>
        </w:rPr>
        <w:t xml:space="preserve"> </w:t>
      </w:r>
      <w:r>
        <w:rPr>
          <w:rFonts w:hint="eastAsia" w:ascii="Times New Roman" w:hAnsi="Times New Roman" w:eastAsia="仿宋_GB2312" w:cs="Times New Roman"/>
          <w:color w:val="auto"/>
          <w:sz w:val="32"/>
          <w:szCs w:val="32"/>
          <w:highlight w:val="none"/>
          <w:lang w:val="en-US" w:eastAsia="zh-CN"/>
        </w:rPr>
        <w:t>202</w:t>
      </w:r>
      <w:r>
        <w:rPr>
          <w:rFonts w:hint="default" w:eastAsia="仿宋_GB2312" w:cs="Times New Roman"/>
          <w:color w:val="auto"/>
          <w:sz w:val="32"/>
          <w:szCs w:val="32"/>
          <w:highlight w:val="none"/>
          <w:lang w:eastAsia="zh-CN"/>
        </w:rPr>
        <w:t>4</w:t>
      </w:r>
      <w:r>
        <w:rPr>
          <w:rFonts w:hint="eastAsia" w:ascii="Times New Roman" w:hAnsi="Times New Roman" w:eastAsia="仿宋_GB2312" w:cs="Times New Roman"/>
          <w:color w:val="auto"/>
          <w:sz w:val="32"/>
          <w:szCs w:val="32"/>
          <w:highlight w:val="none"/>
          <w:lang w:val="en-US" w:eastAsia="zh-CN"/>
        </w:rPr>
        <w:t>年</w:t>
      </w:r>
      <w:r>
        <w:rPr>
          <w:rFonts w:hint="default" w:eastAsia="仿宋_GB2312" w:cs="Times New Roman"/>
          <w:color w:val="auto"/>
          <w:sz w:val="32"/>
          <w:szCs w:val="32"/>
          <w:highlight w:val="none"/>
          <w:lang w:eastAsia="zh-CN"/>
        </w:rPr>
        <w:t>12</w:t>
      </w:r>
      <w:r>
        <w:rPr>
          <w:rFonts w:hint="eastAsia" w:ascii="Times New Roman" w:hAnsi="Times New Roman" w:eastAsia="仿宋_GB2312" w:cs="Times New Roman"/>
          <w:color w:val="auto"/>
          <w:sz w:val="32"/>
          <w:szCs w:val="32"/>
          <w:highlight w:val="none"/>
          <w:lang w:val="en-US" w:eastAsia="zh-CN"/>
        </w:rPr>
        <w:t>月</w:t>
      </w:r>
      <w:r>
        <w:rPr>
          <w:rFonts w:hint="default" w:eastAsia="仿宋_GB2312" w:cs="Times New Roman"/>
          <w:color w:val="auto"/>
          <w:sz w:val="32"/>
          <w:szCs w:val="32"/>
          <w:highlight w:val="none"/>
          <w:lang w:val="en" w:eastAsia="zh-CN"/>
        </w:rPr>
        <w:t>13</w:t>
      </w:r>
      <w:r>
        <w:rPr>
          <w:rFonts w:hint="eastAsia" w:ascii="Times New Roman" w:hAnsi="Times New Roman" w:eastAsia="仿宋_GB2312" w:cs="Times New Roman"/>
          <w:color w:val="auto"/>
          <w:sz w:val="32"/>
          <w:szCs w:val="32"/>
          <w:highlight w:val="none"/>
          <w:lang w:val="en-US" w:eastAsia="zh-CN"/>
        </w:rPr>
        <w:t>日</w:t>
      </w:r>
    </w:p>
    <w:p w14:paraId="1E3A59B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highlight w:val="none"/>
        </w:rPr>
      </w:pPr>
      <w:r>
        <w:rPr>
          <w:rFonts w:hint="eastAsia" w:eastAsia="仿宋_GB2312" w:cs="Times New Roman"/>
          <w:color w:val="auto"/>
          <w:sz w:val="32"/>
          <w:szCs w:val="32"/>
          <w:highlight w:val="none"/>
          <w:lang w:val="en-US" w:eastAsia="zh-CN"/>
        </w:rPr>
        <w:t>（此件主动公开）</w:t>
      </w:r>
      <w:bookmarkStart w:id="0" w:name="_GoBack"/>
      <w:bookmarkEnd w:id="0"/>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C690F2A2-6FD3-4B8C-96E6-4CEDF680A9BF}"/>
  </w:font>
  <w:font w:name="仿宋_GB2312">
    <w:panose1 w:val="02010609030101010101"/>
    <w:charset w:val="86"/>
    <w:family w:val="modern"/>
    <w:pitch w:val="default"/>
    <w:sig w:usb0="00000001" w:usb1="080E0000" w:usb2="00000000" w:usb3="00000000" w:csb0="00040000" w:csb1="00000000"/>
    <w:embedRegular r:id="rId2" w:fontKey="{2D7ED410-7DAF-4750-A527-00D5D7BE9ED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B20D">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9E2F">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4CD4504A">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016007"/>
    <w:rsid w:val="1EFC8D84"/>
    <w:rsid w:val="3F7F995D"/>
    <w:rsid w:val="5FEF434F"/>
    <w:rsid w:val="7DFFD96E"/>
    <w:rsid w:val="B3BD5FD8"/>
    <w:rsid w:val="BB7FB020"/>
    <w:rsid w:val="FF6FE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375</Characters>
  <Paragraphs>26</Paragraphs>
  <TotalTime>2</TotalTime>
  <ScaleCrop>false</ScaleCrop>
  <LinksUpToDate>false</LinksUpToDate>
  <CharactersWithSpaces>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WPS Office</dc:creator>
  <cp:lastModifiedBy>Yan</cp:lastModifiedBy>
  <cp:lastPrinted>2005-02-20T07:04:00Z</cp:lastPrinted>
  <dcterms:modified xsi:type="dcterms:W3CDTF">2024-12-13T09:20:11Z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652539EAB73041E6A8EE26E3B68D6A2B_13</vt:lpwstr>
  </property>
</Properties>
</file>