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A2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市人社局关于举办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“双一流”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高校</w:t>
      </w:r>
    </w:p>
    <w:p w14:paraId="583A8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校园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招聘活动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的通知</w:t>
      </w:r>
    </w:p>
    <w:p w14:paraId="5BAE53D4">
      <w:pPr>
        <w:pStyle w:val="2"/>
        <w:spacing w:line="600" w:lineRule="exact"/>
        <w:rPr>
          <w:highlight w:val="none"/>
        </w:rPr>
      </w:pPr>
    </w:p>
    <w:p w14:paraId="26DA1BC0">
      <w:pPr>
        <w:spacing w:line="600" w:lineRule="exact"/>
        <w:rPr>
          <w:rFonts w:eastAsia="仿宋_GB2312"/>
          <w:b w:val="0"/>
          <w:bCs w:val="0"/>
          <w:sz w:val="32"/>
          <w:highlight w:val="none"/>
        </w:rPr>
      </w:pPr>
      <w:r>
        <w:rPr>
          <w:rFonts w:hint="eastAsia" w:eastAsia="仿宋_GB2312"/>
          <w:b w:val="0"/>
          <w:bCs w:val="0"/>
          <w:sz w:val="32"/>
          <w:highlight w:val="none"/>
        </w:rPr>
        <w:t>各区人力资源和社会保障局，</w:t>
      </w:r>
      <w:r>
        <w:rPr>
          <w:rFonts w:hint="eastAsia" w:eastAsia="仿宋_GB2312"/>
          <w:b w:val="0"/>
          <w:bCs w:val="0"/>
          <w:sz w:val="32"/>
          <w:highlight w:val="none"/>
          <w:lang w:eastAsia="zh-CN"/>
        </w:rPr>
        <w:t>十大产业人才创新创业联盟秘书处，有关</w:t>
      </w:r>
      <w:r>
        <w:rPr>
          <w:rFonts w:hint="eastAsia" w:eastAsia="仿宋_GB2312"/>
          <w:b w:val="0"/>
          <w:bCs w:val="0"/>
          <w:sz w:val="32"/>
          <w:highlight w:val="none"/>
        </w:rPr>
        <w:t>委办局（集团公司）人力资源部门，有关单位：</w:t>
      </w:r>
    </w:p>
    <w:p w14:paraId="6B0E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为深入学习贯彻党的二十届三中全会精神，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贯彻实施《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人才发展促进条例》，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全面推进“十项行动”走深走实，吸引更多“双一流”等知名高校毕业生来津施展才华、干事创业，满足我市企事业单位高校毕业生用人需求，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市人社局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定于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2025年“春招”、“秋招”期间，组织开展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“双一流”高校校园招聘活动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现将有关事项通知如下：</w:t>
      </w:r>
    </w:p>
    <w:p w14:paraId="47C41B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一、活动形式</w:t>
      </w:r>
    </w:p>
    <w:p w14:paraId="48673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（一）线下对接活动</w:t>
      </w:r>
    </w:p>
    <w:p w14:paraId="40828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高校校园双选会。选取15所高校举办天津专场招聘会，组织我市重点企事业用人单位与高校毕业生进行线下对接洽谈。</w:t>
      </w:r>
    </w:p>
    <w:p w14:paraId="680B4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政策宣讲和企业推介。深入高校开展政策宣讲会，宣传人才引进服务保障相关政策，组织重点用人单位进行宣传推介和互动交流。</w:t>
      </w:r>
    </w:p>
    <w:p w14:paraId="00384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项目对接。组织有意向与高校开展合作的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联合开展优秀人才培养、推进产学研密切合作等方面开展对接洽谈。</w:t>
      </w:r>
    </w:p>
    <w:p w14:paraId="41B7A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校友座谈会。组织高校津籍学子开展校友座谈，了解学子就业意向，点对点提供政策帮助。</w:t>
      </w:r>
    </w:p>
    <w:p w14:paraId="03271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线上招聘活动</w:t>
      </w:r>
    </w:p>
    <w:p w14:paraId="51D0A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云聘会。搭建线上活动专区，举办高校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毕业生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云聘会，广泛征集我市重点企事业用人单位高校毕业生用人岗位需求，面向高校毕业生和人才进行发布。</w:t>
      </w:r>
    </w:p>
    <w:p w14:paraId="77D85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直播带岗。配合校园双选会，现场搭建直播间，邀请用人单位进行推介和互动交流。</w:t>
      </w:r>
    </w:p>
    <w:p w14:paraId="4BE2A6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二、线下活动院校及预安排</w:t>
      </w:r>
    </w:p>
    <w:p w14:paraId="4CD5E8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线下活动分为“春招”和“秋招”两批进行，其中“春招”安排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所高校，具体时间安排如下：</w:t>
      </w:r>
    </w:p>
    <w:p w14:paraId="13D28B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南开大学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3月7日（星期五）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1E9DE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重庆大学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3月13日（星期四）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51D47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华中科技大学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3月15日（星期六）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08C553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西安交通大学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3月21日（星期五）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69376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山东大学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3月2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7BC7D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北京理工大学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计划4月上旬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7D584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河北工业大学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：4月25日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（星期五）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424D0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“秋招”活动计划安排天津大学、天津工业大学、哈尔滨工程大学、吉林大学、大连理工大学、东北大学、兰州大学、西北工业大学等8所高校。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具体时间待与各高校协商后确定。</w:t>
      </w:r>
    </w:p>
    <w:p w14:paraId="47C6B0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三、参加范围</w:t>
      </w:r>
    </w:p>
    <w:p w14:paraId="63254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（一）招聘对象。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举办活动高校及相关地区的博士、硕士研究生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本科毕业生。我市市属高校应往届毕业生参与线上活动。</w:t>
      </w:r>
    </w:p>
    <w:p w14:paraId="55D7EA61">
      <w:pPr>
        <w:adjustRightInd w:val="0"/>
        <w:spacing w:line="600" w:lineRule="exact"/>
        <w:ind w:firstLine="640" w:firstLineChars="200"/>
        <w:rPr>
          <w:rFonts w:ascii="Times New Roman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（二）参加单位。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重点围绕信创、高端装备、集成电路、新能源、新材料、汽车及新能源汽车、生物医药、中医药、车联网、航空航天、绿色石化、轻纺等重点产业链企业、十大产业人才创新创业联盟成员单位、高新技术企业、高成长性企业、国资企业、高校医院科研单位等创新能力强、人才需求旺盛、具有较强发展动能的企事业用人单位。</w:t>
      </w:r>
    </w:p>
    <w:p w14:paraId="2FDCAD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四、活动费用</w:t>
      </w:r>
    </w:p>
    <w:p w14:paraId="5A3EE6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eastAsia="宋体"/>
          <w:b w:val="0"/>
          <w:bCs w:val="0"/>
          <w:sz w:val="22"/>
          <w:szCs w:val="1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线上活动及线下活动涉及的场地、展位（规格为1.2米宽，含一桌二椅）、展牌（统一制作2块），均为免费提供。活动涉及的食宿及往返交通费用，由用人单位自理（可参考主办方推荐班次交通及酒店）。</w:t>
      </w:r>
      <w:r>
        <w:rPr>
          <w:rFonts w:hint="eastAsia"/>
          <w:b w:val="0"/>
          <w:bCs w:val="0"/>
          <w:sz w:val="22"/>
          <w:szCs w:val="10"/>
          <w:highlight w:val="none"/>
          <w:lang w:val="en-US" w:eastAsia="zh-CN"/>
        </w:rPr>
        <w:t xml:space="preserve"> </w:t>
      </w:r>
    </w:p>
    <w:p w14:paraId="02610D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五、参加方式</w:t>
      </w:r>
    </w:p>
    <w:p w14:paraId="13777F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（一）报名。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拟参加活动单位请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）前通过指定邮箱（LHYG@tj-nhr.com）进行报名（额满为止）。报名需提供《营业执照》复印件加盖公章、《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“双一流”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高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校校园招聘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活动需求征集表》（电子版）以及企业logo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电子版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。报名参加线下校园双选会的，展牌制作信息以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“双一流”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校园招聘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活动需求征集表为准，如有图片应不小于1MB。邮件标题为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“双一流+单位名称”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。招聘岗位应针对高校毕业生，不得要求应聘者需具备工作经验，不得含有性别、民族等限制条件，不得限制院校级别、全日制及统招等条件。招聘信息一经申报，不得改动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。参加“秋招”活动的招聘岗位信息可于下半年提供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 w14:paraId="0A053F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（二）线上发布。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招聘信息经审核后，统一发布在线上活动专区，参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加“双一流”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高校云聘会。如招聘岗位不进行线上发布，请标注说明。</w:t>
      </w:r>
    </w:p>
    <w:p w14:paraId="486969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b w:val="0"/>
          <w:bCs w:val="0"/>
          <w:highlight w:val="none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（三）线下参会确认。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市人社局将综合考虑用人单位及岗位需求情况，确定线下参会名单，并通知具体时间、地点和参会安排。线下活动预计可安排用人单位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0家次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 w14:paraId="3FB711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六、有关事宜</w:t>
      </w:r>
    </w:p>
    <w:p w14:paraId="753097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（一）举办“双一流”高校校园招聘活动是我市延揽知名院校毕业生来津留津发展，与知名高校开展深入交流合作，为我市产业发展提供有力人才智力支撑的重要手段，请各区人社局、行业主管部门、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“12条产业链”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牵头部门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、十大产业人才创新创业联盟牵头单位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高度重视，广泛组织用人单位积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极参与，汇总本区、本盟链、本行业（领域）参加活动单位报名材料，一并报送至指定邮箱。各区、各单位可根据实际情况设置招聘专区、联合招聘展位，进行产业、人才政策宣传，主管部门可酌情安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排1至2人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参加活动。</w:t>
      </w:r>
    </w:p>
    <w:p w14:paraId="711D40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二）请参加活动单位高度重视此项工作，针对目标院校深入研究对接合作项目，挖掘有发展前景、有竞争力的优质岗位参与活动，认真填写报名材料。线下参加活动单位应安排单位负责人或人事负责人参加活动，人数控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在1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。要服从主办单位的管理和安排，及时总结上报对接洽谈成果，注意自身安全防护，确保活动取得实效。</w:t>
      </w:r>
    </w:p>
    <w:p w14:paraId="407DDE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（三）请市教委广泛组织我市市属高校参与线上活动，通过校内网站、公众号等形式做好宣传推广工作，吸引市属高校毕业生积极参与，</w:t>
      </w: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共同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促进我市高校毕业生留津发展。</w:t>
      </w:r>
    </w:p>
    <w:p w14:paraId="2DCA4E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1BAF3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28013653、28013585 </w:t>
      </w:r>
    </w:p>
    <w:p w14:paraId="06B9F2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电子邮箱：LHYG@tj-nhr.com </w:t>
      </w:r>
    </w:p>
    <w:p w14:paraId="6DB789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3DB70C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附件：1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“双一流”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校园招聘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活动需求征集表</w:t>
      </w:r>
    </w:p>
    <w:p w14:paraId="6A8FE2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专业分类编码表</w:t>
      </w:r>
    </w:p>
    <w:p w14:paraId="13F66C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sz w:val="32"/>
          <w:szCs w:val="32"/>
          <w:highlight w:val="none"/>
        </w:rPr>
      </w:pPr>
    </w:p>
    <w:p w14:paraId="594B9056">
      <w:pPr>
        <w:pStyle w:val="3"/>
        <w:spacing w:line="600" w:lineRule="exact"/>
        <w:rPr>
          <w:rFonts w:ascii="Times New Roman" w:hAnsi="Times New Roman"/>
        </w:rPr>
      </w:pPr>
    </w:p>
    <w:p w14:paraId="0B6040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sz w:val="32"/>
          <w:szCs w:val="32"/>
          <w:highlight w:val="none"/>
        </w:rPr>
      </w:pPr>
    </w:p>
    <w:p w14:paraId="6562AD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highlight w:val="none"/>
          <w:lang w:eastAsia="zh-CN"/>
        </w:rPr>
        <w:t xml:space="preserve">                          </w:t>
      </w:r>
      <w:r>
        <w:rPr>
          <w:rFonts w:hint="eastAsia" w:cs="Times New Roman"/>
          <w:color w:val="000000"/>
          <w:kern w:val="0"/>
          <w:sz w:val="31"/>
          <w:szCs w:val="31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年2月</w:t>
      </w:r>
      <w:r>
        <w:rPr>
          <w:rFonts w:hint="default" w:eastAsia="仿宋_GB2312" w:cs="Times New Roman"/>
          <w:color w:val="000000"/>
          <w:kern w:val="0"/>
          <w:sz w:val="32"/>
          <w:szCs w:val="32"/>
          <w:highlight w:val="none"/>
          <w:lang w:val="en" w:eastAsia="zh-CN"/>
        </w:rPr>
        <w:t>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日</w:t>
      </w:r>
    </w:p>
    <w:p w14:paraId="298FE5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highlight w:val="none"/>
          <w:lang w:eastAsia="zh-CN"/>
        </w:rPr>
      </w:pPr>
      <w:r>
        <w:rPr>
          <w:rFonts w:hint="eastAsia" w:eastAsia="仿宋" w:cs="仿宋"/>
          <w:color w:val="000000"/>
          <w:kern w:val="0"/>
          <w:sz w:val="31"/>
          <w:szCs w:val="31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（此件主动公开）</w:t>
      </w:r>
    </w:p>
    <w:p w14:paraId="7DFC2A41">
      <w:pPr>
        <w:spacing w:line="600" w:lineRule="exact"/>
        <w:rPr>
          <w:rFonts w:hint="eastAsia" w:ascii="Times New Roman" w:eastAsia="仿宋_GB2312"/>
          <w:sz w:val="32"/>
          <w:highlight w:val="none"/>
        </w:rPr>
      </w:pPr>
    </w:p>
    <w:p w14:paraId="706DA364">
      <w:pPr>
        <w:spacing w:line="600" w:lineRule="exact"/>
        <w:rPr>
          <w:rFonts w:hint="eastAsia" w:ascii="Times New Roman" w:eastAsia="仿宋_GB2312"/>
          <w:sz w:val="32"/>
          <w:highlight w:val="none"/>
        </w:rPr>
      </w:pPr>
    </w:p>
    <w:p w14:paraId="70D40E7D">
      <w:pPr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83112-07D4-4442-A24B-62C40933E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ADFEF7-8519-4ABB-B27C-33CE38F08F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9E0C92-E103-45B4-BF2B-FC5DF0014B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EAA144-AE1E-4EDA-ABD9-9356C97CE6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DA6EA7D-AB3F-43FA-BDE8-B322D46472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94301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19CB43A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BDB248"/>
    <w:rsid w:val="57DC0D21"/>
    <w:rsid w:val="77DFD6AF"/>
    <w:rsid w:val="FCFD8305"/>
    <w:rsid w:val="FFFFB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2132</Words>
  <Characters>2208</Characters>
  <Paragraphs>66</Paragraphs>
  <TotalTime>2</TotalTime>
  <ScaleCrop>false</ScaleCrop>
  <LinksUpToDate>false</LinksUpToDate>
  <CharactersWithSpaces>2259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WPS Office</dc:creator>
  <cp:lastModifiedBy>Yan</cp:lastModifiedBy>
  <cp:lastPrinted>2025-02-24T14:42:00Z</cp:lastPrinted>
  <dcterms:modified xsi:type="dcterms:W3CDTF">2025-02-24T08:18:24Z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B43169E2B50149D592ECEFD5BC6C0638_13</vt:lpwstr>
  </property>
</Properties>
</file>