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84CC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市人社局关于印发《天津市劳动人事争议</w:t>
      </w:r>
    </w:p>
    <w:p w14:paraId="1CC0933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调解仲裁机构人员行为规范》的通知</w:t>
      </w:r>
    </w:p>
    <w:p w14:paraId="65521A53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</w:p>
    <w:p w14:paraId="1C2B7D24">
      <w:pPr>
        <w:adjustRightInd w:val="0"/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各区人力资源和社会保障局，市劳动人事争议仲裁院，有关单位：</w:t>
      </w:r>
    </w:p>
    <w:p w14:paraId="655670E0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天津市劳动人事争议调解仲裁机构工作人员行为规范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》印发给你们，请遵照执行。</w:t>
      </w:r>
    </w:p>
    <w:p w14:paraId="203D689B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42019102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52CC14BD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6161F8DB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eastAsia="仿宋_GB2312" w:cs="Times New Roman"/>
          <w:snapToGrid w:val="0"/>
          <w:kern w:val="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2025年3月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日</w:t>
      </w:r>
    </w:p>
    <w:p w14:paraId="3748E7FA">
      <w:pPr>
        <w:adjustRightInd w:val="0"/>
        <w:snapToGri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val="en" w:eastAsia="zh-CN"/>
        </w:rPr>
        <w:t>（此件主动公开）</w:t>
      </w:r>
    </w:p>
    <w:p w14:paraId="02ABF206">
      <w:pP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br w:type="page"/>
      </w:r>
    </w:p>
    <w:p w14:paraId="1D28C570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天津市劳动人事争议调解仲裁</w:t>
      </w:r>
    </w:p>
    <w:p w14:paraId="67466D1E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机构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工作人员行为规范</w:t>
      </w:r>
    </w:p>
    <w:p w14:paraId="668E17F4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</w:p>
    <w:p w14:paraId="48A55EA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为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加强我市劳动人事争议调解仲裁机构工作人员（以下简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称工作人员）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队伍建设，规范工作人员行为，促进工作人员依法履职，强化调解仲裁工作公正、公平的社会影响力，根据《中华人民共和国劳动争议调解仲裁法》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《劳动人事争议仲裁办案规则》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《劳动人事争议仲裁组织规则》等有关法律法规，结合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市实际，制定本规范。</w:t>
      </w:r>
    </w:p>
    <w:p w14:paraId="7FED46BC"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0"/>
          <w:szCs w:val="30"/>
        </w:rPr>
        <w:t>第二条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本规范所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工作人员是指市、区、街道（乡镇）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调解组织聘任的从事劳动人事争议办理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的人员</w:t>
      </w:r>
      <w:r>
        <w:rPr>
          <w:rFonts w:hint="eastAsia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各级劳动人事争议仲裁委员会（以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</w:rPr>
        <w:t>下简称仲裁委员会）所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聘任的专兼职仲裁员</w:t>
      </w:r>
      <w:r>
        <w:rPr>
          <w:rFonts w:hint="eastAsia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其他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辅助工作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人员。</w:t>
      </w:r>
    </w:p>
    <w:p w14:paraId="0FF61877">
      <w:pPr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0"/>
          <w:szCs w:val="30"/>
        </w:rPr>
        <w:t>第三条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工作人员必须坚持以事实为依据，以法律为准绳，严格办案程序，严守工作纪律，忠实履行职责，平等对待各方当事人，主动接受监督，及时公正处理争议纠纷。</w:t>
      </w:r>
    </w:p>
    <w:p w14:paraId="52D7654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工作人员应当依法依规独立办案，不受其他组织或个人干涉，不得影响其他人员办案，不得随意发表预测案件办理结果、有损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相关法律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文书严肃性和权威性的言论。</w:t>
      </w:r>
    </w:p>
    <w:p w14:paraId="30DA7EC6"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工作人员在案件</w:t>
      </w:r>
      <w:r>
        <w:rPr>
          <w:rFonts w:hint="default" w:ascii="Times New Roman" w:hAnsi="Times New Roman" w:eastAsia="仿宋_GB2312" w:cs="Times New Roman"/>
          <w:strike w:val="0"/>
          <w:snapToGrid w:val="0"/>
          <w:kern w:val="0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理过程中，应当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按照法定情形进行回避。</w:t>
      </w:r>
    </w:p>
    <w:p w14:paraId="3AFB29D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六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工作人员应当严格落实首问负责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、一次性告知等制度，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充分听取当事人陈述，了解其诉求，耐心细致做好接待、登记、解释等工作，做到有问必答、热情服务，不得推诿、敷衍和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故意刁难等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7F4C31D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七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调解仲裁机构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受理案件后，工作人员应当按照合法、自愿、公平原则积极引导当事人优先选择协商调解，充分发挥协商调解在解决纠纷中的前端性、基础性作用。</w:t>
      </w:r>
    </w:p>
    <w:p w14:paraId="672C721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在调解过程中应当充分听取双方当事人的意见，根据案件具体情况开展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 w14:paraId="583F9CA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人员应当严格遵循仲裁庭审程序，按时到庭审理案件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，着装规范得体、仪表整洁端庄、言行文明有礼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，不得随意打断当事人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及其他人员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陈述，不得发表倾向性意见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</w:p>
    <w:p w14:paraId="436381B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工作人员应当加强教育引导，遇到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及其他人员情绪激动、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重复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陈述或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发表与案件无关意见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等情形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，应当及时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提醒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、劝告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，保障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调解仲裁工作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顺利进行。</w:t>
      </w:r>
    </w:p>
    <w:p w14:paraId="26D5054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工作人员应当自觉维护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案件办理时的秩序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及其他人员不听从劝告或故意扰乱秩序的，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应当按规定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及时妥善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处理。</w:t>
      </w:r>
    </w:p>
    <w:p w14:paraId="478FBB2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工作人员应当严格遵守法律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法规及政策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规定，不得私下与无关人员讨论案件情况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不得泄露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涉密内容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及个人隐私。</w:t>
      </w:r>
    </w:p>
    <w:p w14:paraId="54E0290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工作人员应当遵守廉洁规定，不得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私自会见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及其代理人等可能影响案件公正办理的人员，不得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接受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上述人员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请客送礼或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与其有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利益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往来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，不得利用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之便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谋取不正当利益。</w:t>
      </w:r>
    </w:p>
    <w:p w14:paraId="356D4E2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工作人员在受聘期间，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不得代理受聘调解组织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仲裁委员会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受理的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案件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5DB8848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企事业单位、商（协）会及其他机构的调解组织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工作人员参照本规范执行。</w:t>
      </w:r>
    </w:p>
    <w:p w14:paraId="2FFB8605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第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黑体"/>
          <w:b w:val="0"/>
          <w:bCs/>
          <w:i w:val="0"/>
          <w:iCs w:val="0"/>
          <w:snapToGrid w:val="0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本规范自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之日起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施行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此前规定与本规范不一致的，以本规范为准。</w:t>
      </w:r>
    </w:p>
    <w:p w14:paraId="0A5206F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4F8017D3">
      <w:pPr>
        <w:spacing w:line="600" w:lineRule="exact"/>
        <w:rPr>
          <w:rFonts w:hint="eastAsia" w:ascii="Times New Roman" w:eastAsia="仿宋_GB2312"/>
          <w:sz w:val="32"/>
        </w:rPr>
      </w:pPr>
    </w:p>
    <w:p w14:paraId="16EF09C2">
      <w:pPr>
        <w:spacing w:line="600" w:lineRule="exact"/>
        <w:rPr>
          <w:rFonts w:hint="eastAsia" w:ascii="Times New Roman" w:eastAsia="仿宋_GB2312"/>
          <w:sz w:val="32"/>
        </w:rPr>
      </w:pPr>
    </w:p>
    <w:p w14:paraId="33530E52">
      <w:pPr>
        <w:spacing w:line="600" w:lineRule="exact"/>
        <w:rPr>
          <w:rFonts w:hint="eastAsia" w:ascii="Times New Roman" w:eastAsia="仿宋_GB2312"/>
          <w:sz w:val="32"/>
        </w:rPr>
      </w:pPr>
    </w:p>
    <w:p w14:paraId="240E31F1">
      <w:pPr>
        <w:rPr>
          <w:rFonts w:hint="eastAsia" w:ascii="Times New Roman" w:eastAsia="仿宋_GB2312"/>
          <w:sz w:val="32"/>
        </w:rPr>
      </w:pPr>
    </w:p>
    <w:p w14:paraId="6F2C36AA">
      <w:pPr>
        <w:rPr>
          <w:rFonts w:hint="eastAsia" w:ascii="Times New Roman" w:eastAsia="仿宋_GB2312"/>
          <w:sz w:val="32"/>
        </w:rPr>
      </w:pPr>
    </w:p>
    <w:p w14:paraId="44790ABA">
      <w:pPr>
        <w:rPr>
          <w:rFonts w:hint="eastAsia" w:ascii="Times New Roman" w:eastAsia="仿宋_GB2312"/>
          <w:sz w:val="32"/>
        </w:rPr>
      </w:pPr>
    </w:p>
    <w:p w14:paraId="247E79C5">
      <w:pPr>
        <w:rPr>
          <w:rFonts w:hint="eastAsia" w:ascii="Times New Roman" w:eastAsia="仿宋_GB2312"/>
          <w:sz w:val="32"/>
        </w:rPr>
      </w:pPr>
    </w:p>
    <w:p w14:paraId="22FD7FFC">
      <w:pPr>
        <w:rPr>
          <w:rFonts w:hint="eastAsia" w:ascii="Times New Roman" w:eastAsia="仿宋_GB2312"/>
          <w:sz w:val="32"/>
        </w:rPr>
      </w:pPr>
    </w:p>
    <w:p w14:paraId="36EC12CD">
      <w:pPr>
        <w:rPr>
          <w:rFonts w:ascii="Times New Roman" w:eastAsia="仿宋_GB2312"/>
          <w:sz w:val="32"/>
        </w:rPr>
      </w:pPr>
    </w:p>
    <w:p w14:paraId="43FFA229">
      <w:pPr>
        <w:rPr>
          <w:rFonts w:hint="eastAsia" w:ascii="Times New Roman" w:eastAsia="仿宋_GB2312"/>
          <w:sz w:val="32"/>
        </w:rPr>
      </w:pPr>
    </w:p>
    <w:p w14:paraId="05244A11">
      <w:pPr>
        <w:rPr>
          <w:rFonts w:hint="eastAsia" w:ascii="Times New Roman" w:eastAsia="仿宋_GB2312"/>
          <w:sz w:val="32"/>
        </w:rPr>
      </w:pPr>
    </w:p>
    <w:p w14:paraId="0723E275"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FC9F8D-BBEC-4C43-B4C2-7059A1BE2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61188C-8B48-4CFC-8C43-36CDC78F51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265BA5-3C1E-4792-98F8-DA4031EDBF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03D2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B595E3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2FEF9D"/>
    <w:rsid w:val="33FE1955"/>
    <w:rsid w:val="43FD6A8F"/>
    <w:rsid w:val="459B7534"/>
    <w:rsid w:val="57F5EE70"/>
    <w:rsid w:val="65044CB2"/>
    <w:rsid w:val="6FEFF1F9"/>
    <w:rsid w:val="775F571A"/>
    <w:rsid w:val="79FFC76A"/>
    <w:rsid w:val="7C6F5716"/>
    <w:rsid w:val="A5EF6C84"/>
    <w:rsid w:val="BE6FD3A6"/>
    <w:rsid w:val="BFD9375F"/>
    <w:rsid w:val="EF736097"/>
    <w:rsid w:val="FEF1533F"/>
    <w:rsid w:val="FFFC9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1239</Words>
  <Characters>1247</Characters>
  <Lines>1</Lines>
  <Paragraphs>1</Paragraphs>
  <TotalTime>0</TotalTime>
  <ScaleCrop>false</ScaleCrop>
  <LinksUpToDate>false</LinksUpToDate>
  <CharactersWithSpaces>1319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2025-03-08T00:48:00Z</cp:lastPrinted>
  <dcterms:modified xsi:type="dcterms:W3CDTF">2025-03-07T09:23:45Z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38CB3FEEC6384078AD39DD155E61584A_13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