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6D5BD">
      <w:pPr>
        <w:pStyle w:val="2"/>
        <w:ind w:left="0" w:leftChars="0" w:firstLine="0" w:firstLineChars="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bookmarkStart w:id="0" w:name="_GoBack"/>
      <w:bookmarkEnd w:id="0"/>
    </w:p>
    <w:p w14:paraId="3EF1E24B">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社会保障卡及居民服务“一卡通”</w:t>
      </w:r>
    </w:p>
    <w:p w14:paraId="3AF481BC">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相关基础知识</w:t>
      </w:r>
    </w:p>
    <w:p w14:paraId="2A144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1．什么是社保卡？</w:t>
      </w:r>
    </w:p>
    <w:p w14:paraId="490FA5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会保障卡，全称为“中华人民共和国社会保障卡”，也可简称为“社保卡”，是指由人力资源和社会保障部统一规划，省级、地市级人力资源和社会保障部门联合商业银行面向个人发行，具有身份凭证、信息记录、自助查询、就医结算、缴费和待遇领取等社会保障应用功能，以及现金存取、转账、消费等金融应用功能的集成电路（</w:t>
      </w:r>
      <w:r>
        <w:rPr>
          <w:rFonts w:hint="eastAsia" w:ascii="Times New Roman" w:hAnsi="Times New Roman" w:eastAsia="仿宋_GB2312" w:cs="Times New Roman"/>
          <w:sz w:val="32"/>
          <w:szCs w:val="32"/>
          <w:lang w:val="en-US" w:eastAsia="zh-CN"/>
        </w:rPr>
        <w:t>IC</w:t>
      </w:r>
      <w:r>
        <w:rPr>
          <w:rFonts w:hint="eastAsia" w:ascii="仿宋_GB2312" w:hAnsi="仿宋_GB2312" w:eastAsia="仿宋_GB2312" w:cs="仿宋_GB2312"/>
          <w:sz w:val="32"/>
          <w:szCs w:val="32"/>
          <w:lang w:eastAsia="zh-CN"/>
        </w:rPr>
        <w:t>）卡，是持卡人享受人力资源和社会保障权益的信息载体。社会保障卡主要用于人力资源和社会保障领域政府社会管理和公共服务，并可承载政府其他公共服务事项。</w:t>
      </w:r>
    </w:p>
    <w:p w14:paraId="05F48F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2．什么是电子社保卡？</w:t>
      </w:r>
    </w:p>
    <w:p w14:paraId="6AD159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子社保卡是社保卡线上应用的有效电子凭证，与实体社保卡逐一对应、唯一映射，由全国社保卡平台统一签发，人力资源社会保障部统一管理。与实体社保卡一样，电子社保卡全国统一、全国通用，具有身份凭证、信息记录、自助查询、医保结算、缴费及待遇领取、金融支付等功能。</w:t>
      </w:r>
    </w:p>
    <w:p w14:paraId="4A3B81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3．社保卡卡面是什么样的？</w:t>
      </w:r>
    </w:p>
    <w:p w14:paraId="0E3D74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社会保障卡正面包括以下要素：国徽、卡名（中华人民共和国社会保障卡）、隐蔽磁条、发卡机构（人力资源社会保障部门和合作商业银行）标识、银联标识、持卡人相片、持卡人个人信息、接触式</w:t>
      </w:r>
      <w:r>
        <w:rPr>
          <w:rFonts w:hint="eastAsia" w:ascii="Times New Roman" w:hAnsi="Times New Roman" w:eastAsia="仿宋_GB2312" w:cs="Times New Roman"/>
          <w:sz w:val="32"/>
          <w:szCs w:val="32"/>
          <w:lang w:val="en-US" w:eastAsia="zh-CN"/>
        </w:rPr>
        <w:t>IC</w:t>
      </w:r>
      <w:r>
        <w:rPr>
          <w:rFonts w:hint="eastAsia" w:ascii="仿宋_GB2312" w:hAnsi="仿宋_GB2312" w:eastAsia="仿宋_GB2312" w:cs="仿宋_GB2312"/>
          <w:sz w:val="32"/>
          <w:szCs w:val="32"/>
          <w:lang w:eastAsia="zh-CN"/>
        </w:rPr>
        <w:t>芯片、人力资源社会保障机构印章、银行卡卡号、服务电话、非接触读卡标识、防伪折光水印（天津市为解放桥）。</w:t>
      </w:r>
    </w:p>
    <w:p w14:paraId="739216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4．天津市第三代社保卡的合作服务银行有哪些？</w:t>
      </w:r>
    </w:p>
    <w:p w14:paraId="24AC5E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为拓宽第三代社保卡发卡渠道，最大限度满足人民群众办卡换卡需求，市人社局与工商银行、农业银行、中国银行、建设银行、交通银行、邮储银行、天津银行、天津农商银行、渤海银行</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eastAsia="zh-CN"/>
        </w:rPr>
        <w:t>家银行签署了社保卡创新应用综合服务协议，承担我市第三代社保卡的发行工作。截至目前，全市有</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eastAsia="zh-CN"/>
        </w:rPr>
        <w:t>家社会保障卡合作服务银行、</w:t>
      </w:r>
      <w:r>
        <w:rPr>
          <w:rFonts w:hint="eastAsia" w:ascii="Times New Roman" w:hAnsi="Times New Roman" w:eastAsia="仿宋_GB2312" w:cs="Times New Roman"/>
          <w:sz w:val="32"/>
          <w:szCs w:val="32"/>
          <w:lang w:val="en-US" w:eastAsia="zh-CN"/>
        </w:rPr>
        <w:t>1919</w:t>
      </w:r>
      <w:r>
        <w:rPr>
          <w:rFonts w:hint="eastAsia" w:ascii="仿宋_GB2312" w:hAnsi="仿宋_GB2312" w:eastAsia="仿宋_GB2312" w:cs="仿宋_GB2312"/>
          <w:sz w:val="32"/>
          <w:szCs w:val="32"/>
          <w:lang w:eastAsia="zh-CN"/>
        </w:rPr>
        <w:t>个服务网点。</w:t>
      </w:r>
    </w:p>
    <w:p w14:paraId="105F21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5．第三代社保卡与第二代社保卡的区别有哪些？</w:t>
      </w:r>
    </w:p>
    <w:p w14:paraId="27EBE7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代社保卡与第二代社保卡的区别主要有三个方面：一是读卡方式不同，第二代社保卡以插卡方式用卡，第三代社保卡支持插卡和感应用卡，也就是非接触用卡，只需在读卡设备上放即可使用，更加方便。二是应用场景不同，第二代社保卡以社保、医保以及金融功能为主，截至</w:t>
      </w:r>
      <w:r>
        <w:rPr>
          <w:rFonts w:hint="eastAsia" w:ascii="Times New Roman" w:hAnsi="Times New Roman" w:eastAsia="楷体_GB2312" w:cs="Times New Roman"/>
          <w:color w:val="000000"/>
          <w:sz w:val="32"/>
          <w:szCs w:val="32"/>
          <w:lang w:val="en-US" w:eastAsia="zh-CN"/>
        </w:rPr>
        <w:t>2024</w:t>
      </w:r>
      <w:r>
        <w:rPr>
          <w:rFonts w:hint="eastAsia" w:ascii="仿宋_GB2312" w:hAnsi="仿宋_GB2312" w:eastAsia="仿宋_GB2312" w:cs="仿宋_GB2312"/>
          <w:sz w:val="32"/>
          <w:szCs w:val="32"/>
          <w:lang w:eastAsia="zh-CN"/>
        </w:rPr>
        <w:t>年底，第三代社保卡应用已涵盖人社服务、政务服务、就医购药、交通出行、文化体验、旅游观光、待遇发放、公共信用在内的</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eastAsia="zh-CN"/>
        </w:rPr>
        <w:t>大场景。三是在安全性能方面，第三代社保卡采用了国产密码算法，安全更有保障。</w:t>
      </w:r>
    </w:p>
    <w:p w14:paraId="52AE67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6．天津市第三代社保卡的发放对象有哪些？</w:t>
      </w:r>
    </w:p>
    <w:p w14:paraId="7747CE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第三代社保卡的发放对象为在本市参加社会保险的中国大陆公民、港澳台人员、华侨和外国人。遵循统一标准、一卡多用、全国通用的基本原则。</w:t>
      </w:r>
    </w:p>
    <w:p w14:paraId="78CF6C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7、天津市第三代社会保障卡都有哪些应用场景？</w:t>
      </w:r>
    </w:p>
    <w:p w14:paraId="00B4F7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社和政务服务领域。社保卡可以作为身份凭证在人社办事窗口（比如各区的社保分中心）以及各区的政务服务办事大厅线下办理各类政府公共、政务服务业务，您可以在政务服务大厅使用社保卡实体卡或电子社保卡在取号机取号；持卡人也可以凭社保卡或电子社保卡登录天津人力社保自助机和天津市政务服务一体机，办理政务服务事项、打印参保证明等；持卡人还可以使用电子社保卡在天津网上办事大厅扫码登录进行身份认证；同时社保卡金融账户已成为我市养老、工伤、失业三个险种中大部分待遇的首选发放渠道，</w:t>
      </w:r>
      <w:r>
        <w:rPr>
          <w:rFonts w:hint="eastAsia" w:ascii="Times New Roman" w:hAnsi="Times New Roman" w:eastAsia="仿宋_GB2312" w:cs="Times New Roman"/>
          <w:sz w:val="32"/>
          <w:szCs w:val="32"/>
          <w:lang w:val="en-US" w:eastAsia="zh-CN"/>
        </w:rPr>
        <w:t>99%</w:t>
      </w:r>
      <w:r>
        <w:rPr>
          <w:rFonts w:hint="eastAsia" w:ascii="仿宋_GB2312" w:hAnsi="仿宋_GB2312" w:eastAsia="仿宋_GB2312" w:cs="仿宋_GB2312"/>
          <w:sz w:val="32"/>
          <w:szCs w:val="32"/>
          <w:lang w:val="en-US" w:eastAsia="zh-CN"/>
        </w:rPr>
        <w:t>以上的养老金、职业年金、失业保险金、工伤保险待遇都是通过社保卡发放。</w:t>
      </w:r>
    </w:p>
    <w:p w14:paraId="5CFD6E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就医购药领域。参保人可以拿实体社保卡到我市定点医疗机构和药店，刷卡就医购药。同时，针对身在外地的在津参保群众可以用社保卡进行异地联网就医结算，在河北省和北京市就医的天津市社保卡持卡人，不需要做备案手续，可以直接就医。在京津冀范围之外的省市异地就医结算的，需要先通过医保部门的线上服务渠道办理备案手续。</w:t>
      </w:r>
    </w:p>
    <w:p w14:paraId="4E03C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惠民惠农财政资金发放</w:t>
      </w:r>
      <w:r>
        <w:rPr>
          <w:rFonts w:hint="eastAsia" w:ascii="仿宋_GB2312" w:hAnsi="仿宋_GB2312" w:eastAsia="仿宋_GB2312" w:cs="仿宋_GB2312"/>
          <w:sz w:val="32"/>
          <w:szCs w:val="32"/>
          <w:lang w:val="en-US" w:eastAsia="zh-CN"/>
        </w:rPr>
        <w:t>领域</w:t>
      </w:r>
      <w:r>
        <w:rPr>
          <w:rFonts w:hint="default" w:ascii="仿宋_GB2312" w:hAnsi="仿宋_GB2312" w:eastAsia="仿宋_GB2312" w:cs="仿宋_GB2312"/>
          <w:sz w:val="32"/>
          <w:szCs w:val="32"/>
          <w:lang w:val="en-US" w:eastAsia="zh-CN"/>
        </w:rPr>
        <w:t>。自</w:t>
      </w:r>
      <w:r>
        <w:rPr>
          <w:rFonts w:hint="default" w:ascii="Times New Roman" w:hAnsi="Times New Roman" w:eastAsia="仿宋_GB2312" w:cs="Times New Roman"/>
          <w:sz w:val="32"/>
          <w:szCs w:val="32"/>
          <w:lang w:val="en-US" w:eastAsia="zh-CN"/>
        </w:rPr>
        <w:t>2021</w:t>
      </w:r>
      <w:r>
        <w:rPr>
          <w:rFonts w:hint="default"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12</w:t>
      </w:r>
      <w:r>
        <w:rPr>
          <w:rFonts w:hint="default" w:ascii="仿宋_GB2312" w:hAnsi="仿宋_GB2312" w:eastAsia="仿宋_GB2312" w:cs="仿宋_GB2312"/>
          <w:sz w:val="32"/>
          <w:szCs w:val="32"/>
          <w:lang w:val="en-US" w:eastAsia="zh-CN"/>
        </w:rPr>
        <w:t>月开始，陆续有农业农村委、民政、残联等</w:t>
      </w:r>
      <w:r>
        <w:rPr>
          <w:rFonts w:hint="default" w:ascii="Times New Roman" w:hAnsi="Times New Roman" w:eastAsia="仿宋_GB2312" w:cs="Times New Roman"/>
          <w:sz w:val="32"/>
          <w:szCs w:val="32"/>
          <w:lang w:val="en-US" w:eastAsia="zh-CN"/>
        </w:rPr>
        <w:t>8</w:t>
      </w:r>
      <w:r>
        <w:rPr>
          <w:rFonts w:hint="default" w:ascii="仿宋_GB2312" w:hAnsi="仿宋_GB2312" w:eastAsia="仿宋_GB2312" w:cs="仿宋_GB2312"/>
          <w:sz w:val="32"/>
          <w:szCs w:val="32"/>
          <w:lang w:val="en-US" w:eastAsia="zh-CN"/>
        </w:rPr>
        <w:t>个相关部门的</w:t>
      </w:r>
      <w:r>
        <w:rPr>
          <w:rFonts w:hint="default" w:ascii="Times New Roman" w:hAnsi="Times New Roman" w:eastAsia="仿宋_GB2312" w:cs="Times New Roman"/>
          <w:sz w:val="32"/>
          <w:szCs w:val="32"/>
          <w:lang w:val="en-US" w:eastAsia="zh-CN"/>
        </w:rPr>
        <w:t>56</w:t>
      </w:r>
      <w:r>
        <w:rPr>
          <w:rFonts w:hint="default" w:ascii="仿宋_GB2312" w:hAnsi="仿宋_GB2312" w:eastAsia="仿宋_GB2312" w:cs="仿宋_GB2312"/>
          <w:sz w:val="32"/>
          <w:szCs w:val="32"/>
          <w:lang w:val="en-US" w:eastAsia="zh-CN"/>
        </w:rPr>
        <w:t>项政府补助补贴资金通过社保卡金融账户实现市级直发，仅</w:t>
      </w:r>
      <w:r>
        <w:rPr>
          <w:rFonts w:hint="default" w:ascii="Times New Roman" w:hAnsi="Times New Roman" w:eastAsia="仿宋_GB2312" w:cs="Times New Roman"/>
          <w:sz w:val="32"/>
          <w:szCs w:val="32"/>
          <w:lang w:val="en-US" w:eastAsia="zh-CN"/>
        </w:rPr>
        <w:t>2024</w:t>
      </w:r>
      <w:r>
        <w:rPr>
          <w:rFonts w:hint="default" w:ascii="仿宋_GB2312" w:hAnsi="仿宋_GB2312" w:eastAsia="仿宋_GB2312" w:cs="仿宋_GB2312"/>
          <w:sz w:val="32"/>
          <w:szCs w:val="32"/>
          <w:lang w:val="en-US" w:eastAsia="zh-CN"/>
        </w:rPr>
        <w:t>年一年，就发放了</w:t>
      </w:r>
      <w:r>
        <w:rPr>
          <w:rFonts w:hint="default" w:ascii="Times New Roman" w:hAnsi="Times New Roman" w:eastAsia="仿宋_GB2312" w:cs="Times New Roman"/>
          <w:sz w:val="32"/>
          <w:szCs w:val="32"/>
          <w:lang w:val="en-US" w:eastAsia="zh-CN"/>
        </w:rPr>
        <w:t>700</w:t>
      </w:r>
      <w:r>
        <w:rPr>
          <w:rFonts w:hint="default" w:ascii="仿宋_GB2312" w:hAnsi="仿宋_GB2312" w:eastAsia="仿宋_GB2312" w:cs="仿宋_GB2312"/>
          <w:sz w:val="32"/>
          <w:szCs w:val="32"/>
          <w:lang w:val="en-US" w:eastAsia="zh-CN"/>
        </w:rPr>
        <w:t>多万人次，发放资金</w:t>
      </w:r>
      <w:r>
        <w:rPr>
          <w:rFonts w:hint="default" w:ascii="Times New Roman" w:hAnsi="Times New Roman" w:eastAsia="仿宋_GB2312" w:cs="Times New Roman"/>
          <w:sz w:val="32"/>
          <w:szCs w:val="32"/>
          <w:lang w:val="en-US" w:eastAsia="zh-CN"/>
        </w:rPr>
        <w:t>72</w:t>
      </w:r>
      <w:r>
        <w:rPr>
          <w:rFonts w:hint="default" w:ascii="仿宋_GB2312" w:hAnsi="仿宋_GB2312" w:eastAsia="仿宋_GB2312" w:cs="仿宋_GB2312"/>
          <w:sz w:val="32"/>
          <w:szCs w:val="32"/>
          <w:lang w:val="en-US" w:eastAsia="zh-CN"/>
        </w:rPr>
        <w:t>亿元。发放到位后，享受补贴的用户可以通过“津心办”</w:t>
      </w:r>
      <w:r>
        <w:rPr>
          <w:rFonts w:hint="default" w:ascii="Times New Roman" w:hAnsi="Times New Roman" w:eastAsia="仿宋_GB2312" w:cs="Times New Roman"/>
          <w:sz w:val="32"/>
          <w:szCs w:val="32"/>
          <w:lang w:val="en-US" w:eastAsia="zh-CN"/>
        </w:rPr>
        <w:t>APP</w:t>
      </w:r>
      <w:r>
        <w:rPr>
          <w:rFonts w:hint="default" w:ascii="仿宋_GB2312" w:hAnsi="仿宋_GB2312" w:eastAsia="仿宋_GB2312" w:cs="仿宋_GB2312"/>
          <w:sz w:val="32"/>
          <w:szCs w:val="32"/>
          <w:lang w:val="en-US" w:eastAsia="zh-CN"/>
        </w:rPr>
        <w:t>线上查询发放情况，实现了透明化管理。</w:t>
      </w:r>
    </w:p>
    <w:p w14:paraId="26C28C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交通出行</w:t>
      </w:r>
      <w:r>
        <w:rPr>
          <w:rFonts w:hint="eastAsia" w:ascii="仿宋_GB2312" w:hAnsi="仿宋_GB2312" w:eastAsia="仿宋_GB2312" w:cs="仿宋_GB2312"/>
          <w:color w:val="auto"/>
          <w:sz w:val="32"/>
          <w:szCs w:val="32"/>
          <w:lang w:eastAsia="zh-CN"/>
        </w:rPr>
        <w:t>领域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当前</w:t>
      </w:r>
      <w:r>
        <w:rPr>
          <w:rFonts w:hint="eastAsia" w:ascii="仿宋_GB2312" w:hAnsi="仿宋_GB2312" w:eastAsia="仿宋_GB2312" w:cs="仿宋_GB2312"/>
          <w:color w:val="auto"/>
          <w:sz w:val="32"/>
          <w:szCs w:val="32"/>
        </w:rPr>
        <w:t>在第三代社会保障卡中加载了全国互联互通交通城市一卡通功能，不仅实现了北京、天津、河北三地之间的交通畅行，而且第三代社保卡在全国</w:t>
      </w:r>
      <w:r>
        <w:rPr>
          <w:rFonts w:hint="eastAsia" w:ascii="Times New Roman" w:hAnsi="Times New Roman" w:eastAsia="仿宋_GB2312" w:cs="Times New Roman"/>
          <w:sz w:val="32"/>
          <w:szCs w:val="32"/>
          <w:lang w:val="en-US" w:eastAsia="zh-CN"/>
        </w:rPr>
        <w:t>300</w:t>
      </w:r>
      <w:r>
        <w:rPr>
          <w:rFonts w:hint="eastAsia" w:ascii="仿宋_GB2312" w:hAnsi="仿宋_GB2312" w:eastAsia="仿宋_GB2312" w:cs="仿宋_GB2312"/>
          <w:color w:val="auto"/>
          <w:sz w:val="32"/>
          <w:szCs w:val="32"/>
        </w:rPr>
        <w:t>多个城市实现了公交、地铁、轻轨的一卡通行，另外，持三代卡乘坐我市公交可享</w:t>
      </w:r>
      <w:r>
        <w:rPr>
          <w:rFonts w:hint="eastAsia" w:ascii="Times New Roman" w:hAnsi="Times New Roman" w:eastAsia="仿宋_GB2312" w:cs="Times New Roman"/>
          <w:sz w:val="32"/>
          <w:szCs w:val="32"/>
          <w:lang w:val="en-US" w:eastAsia="zh-CN"/>
        </w:rPr>
        <w:t>95</w:t>
      </w:r>
      <w:r>
        <w:rPr>
          <w:rFonts w:hint="eastAsia" w:ascii="仿宋_GB2312" w:hAnsi="仿宋_GB2312" w:eastAsia="仿宋_GB2312" w:cs="仿宋_GB2312"/>
          <w:color w:val="auto"/>
          <w:sz w:val="32"/>
          <w:szCs w:val="32"/>
        </w:rPr>
        <w:t>折优惠、滨海公交可享</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color w:val="auto"/>
          <w:sz w:val="32"/>
          <w:szCs w:val="32"/>
        </w:rPr>
        <w:t>折优惠以及轨道交通可享</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color w:val="auto"/>
          <w:sz w:val="32"/>
          <w:szCs w:val="32"/>
        </w:rPr>
        <w:t>折优惠</w:t>
      </w:r>
      <w:r>
        <w:rPr>
          <w:rFonts w:hint="eastAsia" w:ascii="仿宋_GB2312" w:hAnsi="仿宋_GB2312" w:eastAsia="仿宋_GB2312" w:cs="仿宋_GB2312"/>
          <w:color w:val="auto"/>
          <w:sz w:val="32"/>
          <w:szCs w:val="32"/>
          <w:lang w:eastAsia="zh-CN"/>
        </w:rPr>
        <w:t>，以及</w:t>
      </w:r>
      <w:r>
        <w:rPr>
          <w:rFonts w:hint="eastAsia" w:ascii="Times New Roman" w:hAnsi="Times New Roman" w:eastAsia="仿宋_GB2312" w:cs="Times New Roman"/>
          <w:sz w:val="32"/>
          <w:szCs w:val="32"/>
          <w:lang w:val="en-US" w:eastAsia="zh-CN"/>
        </w:rPr>
        <w:t>90</w:t>
      </w:r>
      <w:r>
        <w:rPr>
          <w:rFonts w:hint="eastAsia" w:ascii="仿宋_GB2312" w:hAnsi="仿宋_GB2312" w:eastAsia="仿宋_GB2312" w:cs="仿宋_GB2312"/>
          <w:color w:val="auto"/>
          <w:sz w:val="32"/>
          <w:szCs w:val="32"/>
          <w:lang w:val="en-US" w:eastAsia="zh-CN"/>
        </w:rPr>
        <w:t>分钟内公交换乘地铁、地铁换乘共交均可减免</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color w:val="auto"/>
          <w:sz w:val="32"/>
          <w:szCs w:val="32"/>
          <w:lang w:val="en-US" w:eastAsia="zh-CN"/>
        </w:rPr>
        <w:t>元，实现了便捷出行与实惠并存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老年人和学生儿童乘坐公共交通有专属优惠。中国银行加载中铁银通应用功能的社会保障卡可以乘坐京津城际列车。</w:t>
      </w:r>
    </w:p>
    <w:p w14:paraId="7A21774A">
      <w:p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文旅场景</w:t>
      </w:r>
      <w:r>
        <w:rPr>
          <w:rFonts w:hint="eastAsia" w:ascii="仿宋_GB2312" w:hAnsi="仿宋_GB2312" w:eastAsia="仿宋_GB2312" w:cs="仿宋_GB2312"/>
          <w:color w:val="000000" w:themeColor="text1"/>
          <w:sz w:val="32"/>
          <w:szCs w:val="32"/>
          <w:lang w:eastAsia="zh-CN"/>
          <w14:textFill>
            <w14:solidFill>
              <w14:schemeClr w14:val="tx1"/>
            </w14:solidFill>
          </w14:textFill>
        </w:rPr>
        <w:t>领域</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持卡人可以在北方演艺</w:t>
      </w:r>
      <w:r>
        <w:rPr>
          <w:rFonts w:hint="eastAsia" w:ascii="仿宋_GB2312" w:hAnsi="仿宋_GB2312" w:eastAsia="仿宋_GB2312" w:cs="仿宋_GB2312"/>
          <w:color w:val="000000" w:themeColor="text1"/>
          <w:sz w:val="32"/>
          <w:szCs w:val="32"/>
          <w14:textFill>
            <w14:solidFill>
              <w14:schemeClr w14:val="tx1"/>
            </w14:solidFill>
          </w14:textFill>
        </w:rPr>
        <w:t>集团旗下</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color w:val="000000" w:themeColor="text1"/>
          <w:sz w:val="32"/>
          <w:szCs w:val="32"/>
          <w14:textFill>
            <w14:solidFill>
              <w14:schemeClr w14:val="tx1"/>
            </w14:solidFill>
          </w14:textFill>
        </w:rPr>
        <w:t>个票务网点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线下</w:t>
      </w:r>
      <w:r>
        <w:rPr>
          <w:rFonts w:hint="eastAsia" w:ascii="Times New Roman" w:hAnsi="Times New Roman" w:eastAsia="仿宋_GB2312" w:cs="Times New Roman"/>
          <w:sz w:val="32"/>
          <w:szCs w:val="32"/>
          <w:lang w:val="en-US" w:eastAsia="zh-CN"/>
        </w:rPr>
        <w:t>40</w:t>
      </w:r>
      <w:r>
        <w:rPr>
          <w:rFonts w:hint="eastAsia" w:ascii="仿宋_GB2312" w:hAnsi="仿宋_GB2312" w:eastAsia="仿宋_GB2312" w:cs="仿宋_GB2312"/>
          <w:color w:val="000000" w:themeColor="text1"/>
          <w:sz w:val="32"/>
          <w:szCs w:val="32"/>
          <w14:textFill>
            <w14:solidFill>
              <w14:schemeClr w14:val="tx1"/>
            </w14:solidFill>
          </w14:textFill>
        </w:rPr>
        <w:t>多家演出场馆持第三代社保卡购</w:t>
      </w:r>
      <w:r>
        <w:rPr>
          <w:rFonts w:hint="eastAsia" w:ascii="仿宋_GB2312" w:hAnsi="仿宋_GB2312" w:eastAsia="仿宋_GB2312" w:cs="仿宋_GB2312"/>
          <w:color w:val="000000" w:themeColor="text1"/>
          <w:sz w:val="32"/>
          <w:szCs w:val="32"/>
          <w:lang w:eastAsia="zh-CN"/>
          <w14:textFill>
            <w14:solidFill>
              <w14:schemeClr w14:val="tx1"/>
            </w14:solidFill>
          </w14:textFill>
        </w:rPr>
        <w:t>演出</w:t>
      </w:r>
      <w:r>
        <w:rPr>
          <w:rFonts w:hint="eastAsia" w:ascii="仿宋_GB2312" w:hAnsi="仿宋_GB2312" w:eastAsia="仿宋_GB2312" w:cs="仿宋_GB2312"/>
          <w:color w:val="000000" w:themeColor="text1"/>
          <w:sz w:val="32"/>
          <w:szCs w:val="32"/>
          <w14:textFill>
            <w14:solidFill>
              <w14:schemeClr w14:val="tx1"/>
            </w14:solidFill>
          </w14:textFill>
        </w:rPr>
        <w:t>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享受与文惠卡同等</w:t>
      </w:r>
      <w:r>
        <w:rPr>
          <w:rFonts w:hint="eastAsia" w:ascii="Times New Roman" w:hAnsi="Times New Roman" w:eastAsia="仿宋_GB2312" w:cs="Times New Roman"/>
          <w:sz w:val="32"/>
          <w:szCs w:val="32"/>
          <w:lang w:val="en-US" w:eastAsia="zh-CN"/>
        </w:rPr>
        <w:t>3-9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折优惠</w:t>
      </w:r>
      <w:r>
        <w:rPr>
          <w:rFonts w:hint="eastAsia" w:ascii="仿宋_GB2312" w:hAnsi="仿宋_GB2312" w:eastAsia="仿宋_GB2312" w:cs="仿宋_GB2312"/>
          <w:color w:val="000000" w:themeColor="text1"/>
          <w:sz w:val="32"/>
          <w:szCs w:val="32"/>
          <w14:textFill>
            <w14:solidFill>
              <w14:schemeClr w14:val="tx1"/>
            </w14:solidFill>
          </w14:textFill>
        </w:rPr>
        <w:t>折扣。可持第三代社保卡（含电子社保卡）刷卡入馆参观天津博物馆、天津美术馆、李叔同纪念馆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还</w:t>
      </w:r>
      <w:r>
        <w:rPr>
          <w:rFonts w:hint="eastAsia" w:ascii="仿宋_GB2312" w:hAnsi="仿宋_GB2312" w:eastAsia="仿宋_GB2312" w:cs="仿宋_GB2312"/>
          <w:sz w:val="32"/>
          <w:szCs w:val="32"/>
        </w:rPr>
        <w:t>可在天津图书馆四个馆区（文化中心馆、复康路馆、海河教育园馆、贵州路绘本馆）持社会保障卡(含电子社保卡)在天津图书馆办理读者证，办证后可持</w:t>
      </w:r>
      <w:r>
        <w:rPr>
          <w:rFonts w:hint="eastAsia" w:ascii="仿宋_GB2312" w:hAnsi="仿宋_GB2312" w:eastAsia="仿宋_GB2312" w:cs="仿宋_GB2312"/>
          <w:sz w:val="32"/>
          <w:szCs w:val="32"/>
          <w:lang w:eastAsia="zh-CN"/>
        </w:rPr>
        <w:t>社会保障</w:t>
      </w:r>
      <w:r>
        <w:rPr>
          <w:rFonts w:hint="eastAsia" w:ascii="仿宋_GB2312" w:hAnsi="仿宋_GB2312" w:eastAsia="仿宋_GB2312" w:cs="仿宋_GB2312"/>
          <w:sz w:val="32"/>
          <w:szCs w:val="32"/>
        </w:rPr>
        <w:t>卡（含电子社保卡）借阅文献。若原来已办理过读者证的读者可直接凭本人社会保障卡（含电子社保卡）借阅文献。</w:t>
      </w:r>
    </w:p>
    <w:p w14:paraId="25C734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民政养老领域。老年人持社会保障卡(含电子社保卡)到社区食堂就餐和支付并享受优惠折扣。当前正在进行试点，年内将在全市铺开，老年人去社区食堂就餐时，刷一次社保卡，可以直接减免购买食物。</w:t>
      </w:r>
    </w:p>
    <w:p w14:paraId="0A4E93D6">
      <w:pPr>
        <w:spacing w:line="59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）针对新业态劳动者的</w:t>
      </w:r>
      <w:r>
        <w:rPr>
          <w:rFonts w:hint="eastAsia" w:ascii="仿宋_GB2312" w:hAnsi="仿宋_GB2312" w:eastAsia="仿宋_GB2312" w:cs="仿宋_GB2312"/>
          <w:color w:val="auto"/>
          <w:sz w:val="32"/>
          <w:szCs w:val="32"/>
        </w:rPr>
        <w:t>民生应用</w:t>
      </w:r>
      <w:r>
        <w:rPr>
          <w:rFonts w:hint="eastAsia" w:ascii="仿宋_GB2312" w:hAnsi="仿宋_GB2312" w:eastAsia="仿宋_GB2312" w:cs="仿宋_GB2312"/>
          <w:color w:val="auto"/>
          <w:sz w:val="32"/>
          <w:szCs w:val="32"/>
          <w:lang w:eastAsia="zh-CN"/>
        </w:rPr>
        <w:t>领域</w:t>
      </w:r>
      <w:r>
        <w:rPr>
          <w:rFonts w:hint="eastAsia" w:ascii="仿宋_GB2312" w:hAnsi="仿宋_GB2312" w:eastAsia="仿宋_GB2312" w:cs="仿宋_GB2312"/>
          <w:color w:val="auto"/>
          <w:sz w:val="32"/>
          <w:szCs w:val="32"/>
        </w:rPr>
        <w:t>。结合工会卡的功能，</w:t>
      </w:r>
      <w:r>
        <w:rPr>
          <w:rFonts w:hint="eastAsia" w:ascii="仿宋_GB2312" w:hAnsi="仿宋_GB2312" w:eastAsia="仿宋_GB2312" w:cs="仿宋_GB2312"/>
          <w:color w:val="auto"/>
          <w:sz w:val="32"/>
          <w:szCs w:val="32"/>
          <w:lang w:eastAsia="zh-CN"/>
        </w:rPr>
        <w:t>天津银行的社会保障卡可以</w:t>
      </w:r>
      <w:r>
        <w:rPr>
          <w:rFonts w:hint="eastAsia" w:ascii="仿宋_GB2312" w:hAnsi="仿宋_GB2312" w:eastAsia="仿宋_GB2312" w:cs="仿宋_GB2312"/>
          <w:color w:val="auto"/>
          <w:sz w:val="32"/>
          <w:szCs w:val="32"/>
        </w:rPr>
        <w:t>为快递小哥、外卖骑手、网约车司机等“城市小蜜蜂”提供“多卡合一”服务，让新就业形态劳动者</w:t>
      </w:r>
      <w:r>
        <w:rPr>
          <w:rFonts w:hint="eastAsia" w:ascii="仿宋_GB2312" w:hAnsi="仿宋_GB2312" w:eastAsia="仿宋_GB2312" w:cs="仿宋_GB2312"/>
          <w:color w:val="auto"/>
          <w:sz w:val="32"/>
          <w:szCs w:val="32"/>
          <w:lang w:eastAsia="zh-CN"/>
        </w:rPr>
        <w:t>享受天津市总工会的相关福利</w:t>
      </w:r>
      <w:r>
        <w:rPr>
          <w:rFonts w:hint="eastAsia" w:ascii="仿宋_GB2312" w:hAnsi="仿宋_GB2312" w:eastAsia="仿宋_GB2312" w:cs="仿宋_GB2312"/>
          <w:color w:val="auto"/>
          <w:sz w:val="32"/>
          <w:szCs w:val="32"/>
        </w:rPr>
        <w:t>。</w:t>
      </w:r>
    </w:p>
    <w:p w14:paraId="38810F1D">
      <w:pPr>
        <w:spacing w:line="594"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移动支付</w:t>
      </w:r>
      <w:r>
        <w:rPr>
          <w:rFonts w:hint="eastAsia" w:ascii="仿宋_GB2312" w:hAnsi="仿宋_GB2312" w:eastAsia="仿宋_GB2312" w:cs="仿宋_GB2312"/>
          <w:color w:val="auto"/>
          <w:sz w:val="32"/>
          <w:szCs w:val="32"/>
          <w:lang w:eastAsia="zh-CN"/>
        </w:rPr>
        <w:t>领域</w:t>
      </w:r>
      <w:r>
        <w:rPr>
          <w:rFonts w:hint="eastAsia" w:ascii="仿宋_GB2312" w:hAnsi="仿宋_GB2312" w:eastAsia="仿宋_GB2312" w:cs="仿宋_GB2312"/>
          <w:color w:val="auto"/>
          <w:sz w:val="32"/>
          <w:szCs w:val="32"/>
        </w:rPr>
        <w:t>。电子社保卡渠道增加</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支付宝</w:t>
      </w:r>
      <w:r>
        <w:rPr>
          <w:rFonts w:hint="eastAsia" w:ascii="仿宋_GB2312" w:hAnsi="仿宋_GB2312" w:eastAsia="仿宋_GB2312" w:cs="仿宋_GB2312"/>
          <w:color w:val="auto"/>
          <w:sz w:val="32"/>
          <w:szCs w:val="32"/>
        </w:rPr>
        <w:t>消费码”，</w:t>
      </w:r>
      <w:r>
        <w:rPr>
          <w:rFonts w:hint="eastAsia" w:ascii="仿宋_GB2312" w:hAnsi="仿宋_GB2312" w:eastAsia="仿宋_GB2312" w:cs="仿宋_GB2312"/>
          <w:color w:val="auto"/>
          <w:sz w:val="32"/>
          <w:szCs w:val="32"/>
          <w:lang w:eastAsia="zh-CN"/>
        </w:rPr>
        <w:t>在支付宝绑定社会保障卡金融账户后，可持电子社保卡的金融支付码</w:t>
      </w:r>
      <w:r>
        <w:rPr>
          <w:rFonts w:hint="eastAsia" w:ascii="仿宋_GB2312" w:hAnsi="仿宋_GB2312" w:eastAsia="仿宋_GB2312" w:cs="仿宋_GB2312"/>
          <w:color w:val="auto"/>
          <w:sz w:val="32"/>
          <w:szCs w:val="32"/>
        </w:rPr>
        <w:t>在各大商超</w:t>
      </w:r>
      <w:r>
        <w:rPr>
          <w:rFonts w:hint="eastAsia" w:ascii="仿宋_GB2312" w:hAnsi="仿宋_GB2312" w:eastAsia="仿宋_GB2312" w:cs="仿宋_GB2312"/>
          <w:color w:val="auto"/>
          <w:sz w:val="32"/>
          <w:szCs w:val="32"/>
          <w:lang w:eastAsia="zh-CN"/>
        </w:rPr>
        <w:t>、民政养老助餐机构、体育惠民机构</w:t>
      </w:r>
      <w:r>
        <w:rPr>
          <w:rFonts w:hint="eastAsia" w:ascii="仿宋_GB2312" w:hAnsi="仿宋_GB2312" w:eastAsia="仿宋_GB2312" w:cs="仿宋_GB2312"/>
          <w:color w:val="auto"/>
          <w:sz w:val="32"/>
          <w:szCs w:val="32"/>
        </w:rPr>
        <w:t>消费。</w:t>
      </w:r>
      <w:r>
        <w:rPr>
          <w:rFonts w:hint="eastAsia" w:ascii="仿宋_GB2312" w:hAnsi="仿宋_GB2312" w:eastAsia="仿宋_GB2312" w:cs="仿宋_GB2312"/>
          <w:color w:val="auto"/>
          <w:sz w:val="32"/>
          <w:szCs w:val="32"/>
          <w:lang w:eastAsia="zh-CN"/>
        </w:rPr>
        <w:t>今年我们将联合各合作服务银行，开展促销费的活动。</w:t>
      </w:r>
    </w:p>
    <w:p w14:paraId="58A9BF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京津冀协同发展社保卡居民服务“一卡通”情况？</w:t>
      </w:r>
    </w:p>
    <w:p w14:paraId="615A9D4D">
      <w:pPr>
        <w:keepNext w:val="0"/>
        <w:keepLines w:val="0"/>
        <w:pageBreakBefore w:val="0"/>
        <w:widowControl w:val="0"/>
        <w:kinsoku/>
        <w:wordWrap/>
        <w:overflowPunct/>
        <w:topLinePunct w:val="0"/>
        <w:autoSpaceDE/>
        <w:autoSpaceDN/>
        <w:bidi w:val="0"/>
        <w:adjustRightInd/>
        <w:snapToGrid/>
        <w:spacing w:line="600" w:lineRule="exact"/>
        <w:ind w:right="1155" w:rightChars="550"/>
        <w:jc w:val="lef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eastAsia="zh-CN"/>
        </w:rPr>
        <w:t>年以来，在京津冀三地的共同努力下，社保卡居民服务“一卡通”三地协同工作机制有效运转，已初步建立起“一卡通”应用生态体系并取得了阶段性成效。截至当前，</w:t>
      </w:r>
      <w:r>
        <w:rPr>
          <w:rFonts w:hint="eastAsia" w:ascii="Times New Roman" w:hAnsi="Times New Roman" w:eastAsia="仿宋_GB2312" w:cs="Times New Roman"/>
          <w:sz w:val="32"/>
          <w:szCs w:val="32"/>
          <w:lang w:val="en-US" w:eastAsia="zh-CN"/>
        </w:rPr>
        <w:t>44</w:t>
      </w:r>
      <w:r>
        <w:rPr>
          <w:rFonts w:hint="eastAsia" w:ascii="仿宋_GB2312" w:hAnsi="仿宋_GB2312" w:eastAsia="仿宋_GB2312" w:cs="仿宋_GB2312"/>
          <w:sz w:val="32"/>
          <w:szCs w:val="32"/>
          <w:lang w:eastAsia="zh-CN"/>
        </w:rPr>
        <w:t>项人社服务事项“一卡通办”、</w:t>
      </w:r>
      <w:r>
        <w:rPr>
          <w:rFonts w:hint="eastAsia" w:ascii="Times New Roman" w:hAnsi="Times New Roman" w:eastAsia="仿宋_GB2312" w:cs="Times New Roman"/>
          <w:sz w:val="32"/>
          <w:szCs w:val="32"/>
          <w:lang w:val="en-US" w:eastAsia="zh-CN"/>
        </w:rPr>
        <w:t>6.4</w:t>
      </w:r>
      <w:r>
        <w:rPr>
          <w:rFonts w:hint="eastAsia" w:ascii="仿宋_GB2312" w:hAnsi="仿宋_GB2312" w:eastAsia="仿宋_GB2312" w:cs="仿宋_GB2312"/>
          <w:sz w:val="32"/>
          <w:szCs w:val="32"/>
          <w:lang w:val="en-US" w:eastAsia="zh-CN"/>
        </w:rPr>
        <w:t>万余</w:t>
      </w:r>
      <w:r>
        <w:rPr>
          <w:rFonts w:hint="eastAsia" w:ascii="仿宋_GB2312" w:hAnsi="仿宋_GB2312" w:eastAsia="仿宋_GB2312" w:cs="仿宋_GB2312"/>
          <w:sz w:val="32"/>
          <w:szCs w:val="32"/>
          <w:lang w:eastAsia="zh-CN"/>
        </w:rPr>
        <w:t>家医疗机构“一卡通结”、</w:t>
      </w:r>
      <w:r>
        <w:rPr>
          <w:rFonts w:hint="eastAsia" w:ascii="Times New Roman" w:hAnsi="Times New Roman" w:eastAsia="仿宋_GB2312" w:cs="Times New Roman"/>
          <w:sz w:val="32"/>
          <w:szCs w:val="32"/>
          <w:lang w:val="en-US" w:eastAsia="zh-CN"/>
        </w:rPr>
        <w:t>3900</w:t>
      </w:r>
      <w:r>
        <w:rPr>
          <w:rFonts w:hint="eastAsia" w:ascii="仿宋_GB2312" w:hAnsi="仿宋_GB2312" w:eastAsia="仿宋_GB2312" w:cs="仿宋_GB2312"/>
          <w:sz w:val="32"/>
          <w:szCs w:val="32"/>
          <w:lang w:eastAsia="zh-CN"/>
        </w:rPr>
        <w:t>条交通线路“一卡通乘”、</w:t>
      </w:r>
      <w:r>
        <w:rPr>
          <w:rFonts w:hint="eastAsia" w:ascii="Times New Roman" w:hAnsi="Times New Roman" w:eastAsia="仿宋_GB2312" w:cs="Times New Roman"/>
          <w:sz w:val="32"/>
          <w:szCs w:val="32"/>
          <w:lang w:val="en-US" w:eastAsia="zh-CN"/>
        </w:rPr>
        <w:t>193</w:t>
      </w:r>
      <w:r>
        <w:rPr>
          <w:rFonts w:hint="eastAsia" w:ascii="仿宋_GB2312" w:hAnsi="仿宋_GB2312" w:eastAsia="仿宋_GB2312" w:cs="仿宋_GB2312"/>
          <w:sz w:val="32"/>
          <w:szCs w:val="32"/>
          <w:lang w:eastAsia="zh-CN"/>
        </w:rPr>
        <w:t>家旅游景区“一卡通游”、</w:t>
      </w:r>
      <w:r>
        <w:rPr>
          <w:rFonts w:hint="eastAsia"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lang w:eastAsia="zh-CN"/>
        </w:rPr>
        <w:t>家博物馆“一卡通览”、</w:t>
      </w:r>
      <w:r>
        <w:rPr>
          <w:rFonts w:hint="eastAsia" w:ascii="Times New Roman" w:hAnsi="Times New Roman" w:eastAsia="仿宋_GB2312" w:cs="Times New Roman"/>
          <w:sz w:val="32"/>
          <w:szCs w:val="32"/>
          <w:lang w:val="en-US" w:eastAsia="zh-CN"/>
        </w:rPr>
        <w:t>193</w:t>
      </w:r>
      <w:r>
        <w:rPr>
          <w:rFonts w:hint="eastAsia" w:ascii="仿宋_GB2312" w:hAnsi="仿宋_GB2312" w:eastAsia="仿宋_GB2312" w:cs="仿宋_GB2312"/>
          <w:sz w:val="32"/>
          <w:szCs w:val="32"/>
          <w:lang w:eastAsia="zh-CN"/>
        </w:rPr>
        <w:t>家图书馆“一卡通阅”。</w:t>
      </w:r>
    </w:p>
    <w:sectPr>
      <w:footerReference r:id="rId3" w:type="default"/>
      <w:pgSz w:w="11906" w:h="16838"/>
      <w:pgMar w:top="1440" w:right="1531" w:bottom="1440"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1" w:fontKey="{32623705-1C39-412E-B3CA-025065272614}"/>
  </w:font>
  <w:font w:name="仿宋_GB2312">
    <w:panose1 w:val="02010609030101010101"/>
    <w:charset w:val="86"/>
    <w:family w:val="auto"/>
    <w:pitch w:val="default"/>
    <w:sig w:usb0="00000001" w:usb1="080E0000" w:usb2="00000000" w:usb3="00000000" w:csb0="00040000" w:csb1="00000000"/>
    <w:embedRegular r:id="rId2" w:fontKey="{9B03198E-3C99-479D-ABBE-AFAEEA524B7E}"/>
  </w:font>
  <w:font w:name="楷体_GB2312">
    <w:panose1 w:val="02010609030101010101"/>
    <w:charset w:val="86"/>
    <w:family w:val="auto"/>
    <w:pitch w:val="default"/>
    <w:sig w:usb0="00000001" w:usb1="080E0000" w:usb2="00000000" w:usb3="00000000" w:csb0="00040000" w:csb1="00000000"/>
    <w:embedRegular r:id="rId3" w:fontKey="{A6FDF820-0B06-44E7-8C67-EE70365470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597C">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BB84AA">
                          <w:pPr>
                            <w:pStyle w:val="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14:paraId="31BB84AA">
                    <w:pPr>
                      <w:pStyle w:val="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DE75861"/>
    <w:rsid w:val="1CFF745B"/>
    <w:rsid w:val="58CD5480"/>
    <w:rsid w:val="5F3C21FD"/>
    <w:rsid w:val="5F921BE3"/>
    <w:rsid w:val="5FBF90AD"/>
    <w:rsid w:val="707055EB"/>
    <w:rsid w:val="BBF48E89"/>
    <w:rsid w:val="BE5B4543"/>
    <w:rsid w:val="D6CFC59D"/>
    <w:rsid w:val="DD0F1742"/>
    <w:rsid w:val="FDEE6F4F"/>
    <w:rsid w:val="FFFA9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Plain Text"/>
    <w:basedOn w:val="1"/>
    <w:qFormat/>
    <w:uiPriority w:val="0"/>
    <w:pPr>
      <w:tabs>
        <w:tab w:val="left" w:pos="936"/>
      </w:tabs>
    </w:pPr>
    <w:rPr>
      <w:rFonts w:ascii="宋体" w:hAnsi="Courier New"/>
    </w:r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2557</Words>
  <Characters>2602</Characters>
  <Lines>1</Lines>
  <Paragraphs>1</Paragraphs>
  <TotalTime>7</TotalTime>
  <ScaleCrop>false</ScaleCrop>
  <LinksUpToDate>false</LinksUpToDate>
  <CharactersWithSpaces>2602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2020-09-12T14:56:00Z</dcterms:created>
  <dc:creator>admin</dc:creator>
  <cp:lastModifiedBy>佟萌萌</cp:lastModifiedBy>
  <cp:lastPrinted>2005-02-17T23:04:00Z</cp:lastPrinted>
  <dcterms:modified xsi:type="dcterms:W3CDTF">2025-06-26T07:17:31Z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eyJoZGlkIjoiMDM2MjhjOGQ3YWUxY2M0ZWRmNjY5MmY4Y2Q3NDhmMGQiLCJ1c2VySWQiOiIxNjg5NjI2OTUwIn0=</vt:lpwstr>
  </property>
  <property fmtid="{D5CDD505-2E9C-101B-9397-08002B2CF9AE}" pid="4" name="ICV">
    <vt:lpwstr>8349F5CC8CDF43CDB9E61C0DDB62BD36_12</vt:lpwstr>
  </property>
</Properties>
</file>