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D6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b w:val="0"/>
          <w:bCs/>
          <w:color w:val="auto"/>
          <w:kern w:val="2"/>
          <w:sz w:val="44"/>
          <w:szCs w:val="44"/>
          <w:highlight w:val="none"/>
          <w:lang w:val="en-US" w:eastAsia="zh-CN" w:bidi="ar-SA"/>
        </w:rPr>
        <w:t>市人社局市发展改革委关于下达2025年</w:t>
      </w:r>
    </w:p>
    <w:p w14:paraId="54E80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b w:val="0"/>
          <w:bCs/>
          <w:color w:val="auto"/>
          <w:kern w:val="2"/>
          <w:sz w:val="44"/>
          <w:szCs w:val="44"/>
          <w:highlight w:val="none"/>
          <w:lang w:val="en-US" w:eastAsia="zh-CN" w:bidi="ar-SA"/>
        </w:rPr>
        <w:t>天津市技工院校招生计划的通知</w:t>
      </w:r>
    </w:p>
    <w:p w14:paraId="2CE0A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ascii="Times New Roman" w:hAnsi="Times New Roman" w:eastAsia="文星简小标宋" w:cs="Times New Roman"/>
          <w:b w:val="0"/>
          <w:bCs/>
          <w:color w:val="auto"/>
          <w:kern w:val="2"/>
          <w:sz w:val="44"/>
          <w:szCs w:val="44"/>
          <w:highlight w:val="none"/>
          <w:lang w:val="en-US" w:eastAsia="zh-CN" w:bidi="ar-SA"/>
        </w:rPr>
      </w:pPr>
    </w:p>
    <w:p w14:paraId="0CB64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各办学主管部门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，各</w:t>
      </w:r>
      <w:r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技工院校：</w:t>
      </w:r>
    </w:p>
    <w:p w14:paraId="66730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根据各单位申报的招生计划和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本</w:t>
      </w:r>
      <w:r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市今年初中毕业生源状况，结合各院校办学条件，经综合平衡，市人社局、市发展改革委编制了20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年天津市技工院校招生计划。现下达给你们，并就有关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事项</w:t>
      </w:r>
      <w:r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通知如下：</w:t>
      </w:r>
    </w:p>
    <w:p w14:paraId="37537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eastAsia="zh-CN"/>
        </w:rPr>
        <w:t>一</w:t>
      </w:r>
      <w:r>
        <w:rPr>
          <w:rFonts w:hint="eastAsia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</w:rPr>
        <w:t>、招生原则</w:t>
      </w:r>
    </w:p>
    <w:p w14:paraId="0CF05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32"/>
          <w:highlight w:val="none"/>
          <w:lang w:val="en-US" w:eastAsia="zh-CN" w:bidi="ar-SA"/>
        </w:rPr>
        <w:t>全日制中级技工班和高级技工班，招收本市应届初中毕业生录取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</w:rPr>
        <w:t>实行“分数优先、遵循志愿、额满即止”的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原则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</w:rPr>
        <w:t>，即每名考生填报志愿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后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</w:rPr>
        <w:t>，依据考生分数，对成绩高的考生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按照志愿院校优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</w:rPr>
        <w:t>先进行投档，院校录取满额后不再录取。</w:t>
      </w:r>
    </w:p>
    <w:p w14:paraId="4230C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全日制高级技工班（不含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32"/>
          <w:highlight w:val="none"/>
          <w:lang w:val="en-US" w:eastAsia="zh-CN" w:bidi="ar-SA"/>
        </w:rPr>
        <w:t>本市应届初中毕业生生源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）、预备技师班、经批准的外埠中级技工班以及非全日制班招生办法，由院校自行制定。</w:t>
      </w:r>
    </w:p>
    <w:p w14:paraId="1525B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</w:rPr>
        <w:t>、招生总量</w:t>
      </w:r>
    </w:p>
    <w:p w14:paraId="5DA8E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共有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10所本市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</w:rPr>
        <w:t>技工院校计划招生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12084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</w:rPr>
        <w:t>人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</w:rPr>
        <w:t>其中，全日制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11774人（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</w:rPr>
        <w:t>中级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技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</w:rPr>
        <w:t>工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班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3330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</w:rPr>
        <w:t>人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</w:rPr>
        <w:t>高级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技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</w:rPr>
        <w:t>工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班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8309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</w:rPr>
        <w:t>人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</w:rPr>
        <w:t>预备技师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班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135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</w:rPr>
        <w:t>人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，非全日制310人（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</w:rPr>
        <w:t>中级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技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</w:rPr>
        <w:t>工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班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200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</w:rPr>
        <w:t>人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</w:rPr>
        <w:t>高级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技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</w:rPr>
        <w:t>工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班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</w:rPr>
        <w:t>人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</w:rPr>
        <w:t>预备技师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班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</w:rPr>
        <w:t>人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</w:rPr>
        <w:t>。</w:t>
      </w:r>
    </w:p>
    <w:p w14:paraId="2B620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2025年全日制招收本市初中毕业生7200人，高级中等学校（含技工学校、中专、职业高中、普通高中、成人高中，下同）毕业生2984人。招收外埠初中毕业生490人，高级中等学校毕业生1100人。</w:t>
      </w:r>
    </w:p>
    <w:p w14:paraId="56E1A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共有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7所外省市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</w:rPr>
        <w:t>技工院校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在津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</w:rPr>
        <w:t>计划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招收初中毕业生1230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</w:rPr>
        <w:t>人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。</w:t>
      </w:r>
    </w:p>
    <w:p w14:paraId="44386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</w:rPr>
        <w:t>、招生对象</w:t>
      </w:r>
    </w:p>
    <w:p w14:paraId="6C3C4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技工院校招生不受年龄、地区、身份和户口性质限制。凡完成九年义务教育或具有同等学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历</w:t>
      </w:r>
      <w:r>
        <w:rPr>
          <w:rFonts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的初中应、往届毕业（结业）生，均可报考技工学校就读。支持技工院校面向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对口援助地区</w:t>
      </w:r>
      <w:r>
        <w:rPr>
          <w:rFonts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考生、少数民族考生、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脱贫</w:t>
      </w:r>
      <w:r>
        <w:rPr>
          <w:rFonts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家庭考生、适合进入技工院校学习的残疾考生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在职职工及其他社会人员招生。</w:t>
      </w:r>
    </w:p>
    <w:p w14:paraId="65D3A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</w:rPr>
        <w:t>学制类型</w:t>
      </w:r>
    </w:p>
    <w:p w14:paraId="36CAF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技工院校</w:t>
      </w:r>
      <w:r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设中级技工班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、</w:t>
      </w:r>
      <w:r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高级技工班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和预备技师班。</w:t>
      </w:r>
    </w:p>
    <w:p w14:paraId="2E856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/>
          <w:color w:val="auto"/>
          <w:sz w:val="32"/>
          <w:szCs w:val="32"/>
          <w:highlight w:val="none"/>
          <w:lang w:val="en-US" w:eastAsia="zh-CN"/>
        </w:rPr>
        <w:t>（一）全日制学制</w:t>
      </w:r>
    </w:p>
    <w:p w14:paraId="58CC0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．</w:t>
      </w:r>
      <w:r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中级技工班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招收</w:t>
      </w:r>
      <w:r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初中毕业生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学制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3年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。</w:t>
      </w:r>
    </w:p>
    <w:p w14:paraId="20D55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．</w:t>
      </w:r>
      <w:r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高级技工班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招收</w:t>
      </w:r>
      <w:r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初中毕业生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学制为5年，前3年按照</w:t>
      </w:r>
      <w:r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中级技工班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管理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后2年按照</w:t>
      </w:r>
      <w:r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高级技工班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管理；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招收对口专业中等职业学校达到中级技能水平的学生，学制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为2年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招收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非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对口专业中等职业学校达到中级技能水平的学生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含普通高中学校毕业生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，学制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为3年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。</w:t>
      </w:r>
    </w:p>
    <w:p w14:paraId="1E840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．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预备技师班招收对口专业中等职业学校达到高级技能水平的学生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学制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为2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年</w:t>
      </w:r>
      <w:r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。</w:t>
      </w:r>
    </w:p>
    <w:p w14:paraId="310F2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/>
          <w:color w:val="auto"/>
          <w:sz w:val="32"/>
          <w:szCs w:val="32"/>
          <w:highlight w:val="none"/>
          <w:lang w:val="en-US" w:eastAsia="zh-CN"/>
        </w:rPr>
        <w:t>（二）非全日制学制</w:t>
      </w:r>
    </w:p>
    <w:p w14:paraId="56AAB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中级技工班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学制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为2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高</w:t>
      </w:r>
      <w:r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级技工班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学制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为2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预备</w:t>
      </w:r>
      <w:r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技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师</w:t>
      </w:r>
      <w:r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班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学制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为2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。</w:t>
      </w:r>
    </w:p>
    <w:p w14:paraId="0C732878">
      <w:pPr>
        <w:keepNext w:val="0"/>
        <w:keepLines w:val="0"/>
        <w:pageBreakBefore w:val="0"/>
        <w:widowControl w:val="0"/>
        <w:tabs>
          <w:tab w:val="left" w:pos="5895"/>
        </w:tabs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</w:rPr>
        <w:t>、录取</w:t>
      </w:r>
      <w:r>
        <w:rPr>
          <w:rFonts w:hint="eastAsia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方法</w:t>
      </w:r>
    </w:p>
    <w:p w14:paraId="6F026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技工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院校</w:t>
      </w:r>
      <w:r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招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收学</w:t>
      </w:r>
      <w:r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生实行志愿录取和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32"/>
          <w:highlight w:val="none"/>
          <w:lang w:val="en-US" w:eastAsia="zh-CN" w:bidi="ar-SA"/>
        </w:rPr>
        <w:t>报名录取</w:t>
      </w:r>
      <w:r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相结合的录取办法。</w:t>
      </w:r>
    </w:p>
    <w:p w14:paraId="394C7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楷体_GB2312" w:cs="楷体_GB2312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b w:val="0"/>
          <w:bCs/>
          <w:color w:val="auto"/>
          <w:sz w:val="32"/>
          <w:szCs w:val="32"/>
          <w:highlight w:val="none"/>
          <w:lang w:eastAsia="zh-CN"/>
        </w:rPr>
        <w:t>（一）志愿录取</w:t>
      </w:r>
    </w:p>
    <w:p w14:paraId="3A049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32"/>
          <w:highlight w:val="none"/>
          <w:lang w:val="en-US" w:eastAsia="zh-CN" w:bidi="ar-SA"/>
        </w:rPr>
        <w:t>技工院校全日制中级</w:t>
      </w:r>
      <w:r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技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32"/>
          <w:highlight w:val="none"/>
          <w:lang w:val="en-US" w:eastAsia="zh-CN" w:bidi="ar-SA"/>
        </w:rPr>
        <w:t>工班和高级技工班招收本市应届初中毕业生实行志愿录取，与五年制高等职业教育学校及专业、中高职贯通培养五年一贯制专业、中高职贯通培养系统化人才培养项目专业、中职学校三二分段中职接高职类专业、中职学校普通类（含艺体类）专业、中职学校综合高中班，共同列为中高职类学校批次，相关录取工作由市人社局和市教育招生考试院共同完成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具体流程以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32"/>
          <w:highlight w:val="none"/>
          <w:lang w:val="en-US" w:eastAsia="zh-CN" w:bidi="ar-SA"/>
        </w:rPr>
        <w:t>市教育招生考试院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公布为准。</w:t>
      </w:r>
    </w:p>
    <w:p w14:paraId="4D447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（二）报名录取</w:t>
      </w:r>
    </w:p>
    <w:p w14:paraId="06661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32"/>
          <w:highlight w:val="none"/>
          <w:lang w:val="en-US" w:eastAsia="zh-CN" w:bidi="ar-SA"/>
        </w:rPr>
        <w:t>1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．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32"/>
          <w:highlight w:val="none"/>
          <w:lang w:val="en-US" w:eastAsia="zh-CN" w:bidi="ar-SA"/>
        </w:rPr>
        <w:t>志愿录取结束后，技工院校根据学生学籍注册情况，经院校申请，并报市人社局同意后，在不超过本市应届初中毕业生招生计划的情况下，可以通过报名录取本市往届初中毕业（结业）生。</w:t>
      </w:r>
    </w:p>
    <w:p w14:paraId="5D845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．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全日制高级技工班（不含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32"/>
          <w:highlight w:val="none"/>
          <w:lang w:val="en-US" w:eastAsia="zh-CN" w:bidi="ar-SA"/>
        </w:rPr>
        <w:t>本市应届初中毕业生生源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）、预备技师班、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经批准的外埠中级技工班以及非全日制班招生工作，由院校自行组织实施。</w:t>
      </w:r>
    </w:p>
    <w:p w14:paraId="13E80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</w:rPr>
        <w:t>六</w:t>
      </w:r>
      <w:r>
        <w:rPr>
          <w:rFonts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eastAsia="zh-CN"/>
        </w:rPr>
        <w:t>工作要求</w:t>
      </w:r>
    </w:p>
    <w:p w14:paraId="28316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（一）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各技工院校要严格招生纪律，严禁无计划、超计划组织招生；对违反招生纪律及相关规定的，依纪依规严肃追究相关单位及人员责任。</w:t>
      </w:r>
    </w:p>
    <w:p w14:paraId="3EA61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（二）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技工院校招收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本市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或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外埠计划人数确需调整的，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须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向市人社局提出申请，经相关部门审核同意后，方可开展招生工作。</w:t>
      </w:r>
    </w:p>
    <w:p w14:paraId="5CD3E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（三）各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技工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院校要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按照本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通知要求，制定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院校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招生工作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方案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，并向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天津</w:t>
      </w:r>
      <w:r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市技工学校招生办公室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备案。</w:t>
      </w:r>
    </w:p>
    <w:p w14:paraId="75EF6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四</w:t>
      </w:r>
      <w:r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各院校招生简章需经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天津</w:t>
      </w:r>
      <w:r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市技工学校招生办公室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审核通过后，方可对外发布。</w:t>
      </w:r>
    </w:p>
    <w:p w14:paraId="56852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）各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技工</w:t>
      </w:r>
      <w:r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院校按照市物价管理部门规定，严格收费标准和范围，加强财务管理，并落实学生资助政策，保证学生不因经济困难而辍学。</w:t>
      </w:r>
    </w:p>
    <w:p w14:paraId="456D6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（六）</w:t>
      </w:r>
      <w:r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招生具体事宜，按天津市技工学校招生办公室有关规定执行。</w:t>
      </w:r>
    </w:p>
    <w:p w14:paraId="23DC4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0" w:firstLineChars="0"/>
        <w:textAlignment w:val="auto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</w:p>
    <w:p w14:paraId="10365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" w:eastAsia="zh-CN"/>
        </w:rPr>
        <w:t>：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1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．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年天津市技工院校招收全日制学生计划表</w:t>
      </w:r>
    </w:p>
    <w:p w14:paraId="631D1FA8">
      <w:pPr>
        <w:keepNext w:val="0"/>
        <w:keepLines w:val="0"/>
        <w:spacing w:line="600" w:lineRule="exact"/>
        <w:ind w:firstLine="1600" w:firstLineChars="500"/>
        <w:rPr>
          <w:rFonts w:hint="eastAsia" w:ascii="Times New Roman" w:hAnsi="Times New Roman" w:eastAsia="仿宋_GB2312"/>
          <w:b w:val="0"/>
          <w:bCs/>
          <w:sz w:val="32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2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．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年天津市技工院校招收非全日制学生计划表</w:t>
      </w:r>
    </w:p>
    <w:p w14:paraId="7AA9E14E">
      <w:pPr>
        <w:pStyle w:val="2"/>
        <w:spacing w:before="0" w:after="0" w:line="600" w:lineRule="exact"/>
        <w:rPr>
          <w:rFonts w:hint="eastAsia" w:ascii="Times New Roman" w:hAnsi="Times New Roman" w:eastAsia="仿宋_GB2312"/>
          <w:b w:val="0"/>
          <w:bCs/>
          <w:sz w:val="32"/>
        </w:rPr>
      </w:pPr>
    </w:p>
    <w:p w14:paraId="560FB223">
      <w:pPr>
        <w:pStyle w:val="2"/>
        <w:spacing w:before="0" w:after="0" w:line="600" w:lineRule="exact"/>
        <w:rPr>
          <w:rFonts w:hint="eastAsia" w:ascii="Times New Roman" w:hAnsi="Times New Roman" w:eastAsia="仿宋_GB2312"/>
          <w:b w:val="0"/>
          <w:bCs/>
          <w:sz w:val="32"/>
        </w:rPr>
      </w:pPr>
    </w:p>
    <w:p w14:paraId="74313E4E">
      <w:pPr>
        <w:pStyle w:val="2"/>
        <w:spacing w:before="0" w:after="0" w:line="600" w:lineRule="exact"/>
        <w:rPr>
          <w:rFonts w:hint="eastAsia" w:ascii="Times New Roman" w:eastAsia="仿宋_GB2312"/>
          <w:b w:val="0"/>
          <w:sz w:val="32"/>
        </w:rPr>
      </w:pPr>
    </w:p>
    <w:p w14:paraId="1F1A3074">
      <w:pPr>
        <w:spacing w:line="600" w:lineRule="exact"/>
        <w:ind w:firstLine="640" w:firstLineChars="200"/>
        <w:rPr>
          <w:rFonts w:hint="default" w:eastAsia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32"/>
          <w:highlight w:val="none"/>
          <w:lang w:eastAsia="zh-CN"/>
        </w:rPr>
        <w:t>市人社局</w:t>
      </w: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      </w:t>
      </w:r>
      <w:r>
        <w:rPr>
          <w:rFonts w:hint="eastAsia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   市发展改革委</w:t>
      </w:r>
    </w:p>
    <w:p w14:paraId="2F1C9CF7">
      <w:pPr>
        <w:spacing w:line="600" w:lineRule="exact"/>
        <w:rPr>
          <w:rFonts w:hint="eastAsia" w:ascii="Times New Roman" w:eastAsia="仿宋_GB2312"/>
          <w:b w:val="0"/>
          <w:bCs/>
          <w:sz w:val="32"/>
          <w:lang w:val="en-US" w:eastAsia="zh-CN"/>
        </w:rPr>
      </w:pPr>
      <w:r>
        <w:rPr>
          <w:rFonts w:hint="eastAsia" w:ascii="Times New Roman" w:eastAsia="仿宋_GB2312"/>
          <w:b w:val="0"/>
          <w:bCs/>
          <w:sz w:val="32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仿宋_GB2312"/>
          <w:b w:val="0"/>
          <w:bCs/>
          <w:sz w:val="32"/>
          <w:lang w:val="en-US" w:eastAsia="zh-CN"/>
        </w:rPr>
        <w:t xml:space="preserve">  </w:t>
      </w:r>
      <w:r>
        <w:rPr>
          <w:rFonts w:hint="eastAsia" w:ascii="Times New Roman" w:eastAsia="仿宋_GB2312"/>
          <w:b w:val="0"/>
          <w:bCs/>
          <w:sz w:val="32"/>
          <w:lang w:val="en-US" w:eastAsia="zh-CN"/>
        </w:rPr>
        <w:t xml:space="preserve"> 2025年6月</w:t>
      </w:r>
      <w:r>
        <w:rPr>
          <w:rFonts w:hint="eastAsia" w:eastAsia="仿宋_GB2312"/>
          <w:b w:val="0"/>
          <w:bCs/>
          <w:sz w:val="32"/>
          <w:lang w:val="en-US" w:eastAsia="zh-CN"/>
        </w:rPr>
        <w:t>30</w:t>
      </w:r>
      <w:r>
        <w:rPr>
          <w:rFonts w:hint="eastAsia" w:ascii="Times New Roman" w:eastAsia="仿宋_GB2312"/>
          <w:b w:val="0"/>
          <w:bCs/>
          <w:sz w:val="32"/>
          <w:lang w:val="en-US" w:eastAsia="zh-CN"/>
        </w:rPr>
        <w:t>日</w:t>
      </w:r>
    </w:p>
    <w:p w14:paraId="0E8C0183">
      <w:pPr>
        <w:pStyle w:val="2"/>
        <w:spacing w:before="0" w:after="0" w:line="600" w:lineRule="exact"/>
        <w:ind w:firstLine="640" w:firstLineChars="200"/>
        <w:rPr>
          <w:rFonts w:hint="default"/>
          <w:b w:val="0"/>
          <w:lang w:val="en-US" w:eastAsia="zh-CN"/>
        </w:rPr>
      </w:pPr>
      <w:r>
        <w:rPr>
          <w:rFonts w:hint="eastAsia" w:ascii="Times New Roman" w:eastAsia="仿宋_GB2312"/>
          <w:b w:val="0"/>
          <w:sz w:val="32"/>
          <w:lang w:val="en-US" w:eastAsia="zh-CN"/>
        </w:rPr>
        <w:t>（此件主动公开）</w:t>
      </w:r>
    </w:p>
    <w:p w14:paraId="68179EAA">
      <w:pPr>
        <w:rPr>
          <w:rFonts w:hint="eastAsia" w:ascii="Times New Roman" w:eastAsia="仿宋_GB2312"/>
          <w:sz w:val="32"/>
        </w:rPr>
      </w:pPr>
    </w:p>
    <w:p w14:paraId="39BB6BC0">
      <w:pPr>
        <w:rPr>
          <w:rFonts w:hint="eastAsia" w:ascii="Times New Roman" w:eastAsia="仿宋_GB2312"/>
          <w:sz w:val="32"/>
        </w:rPr>
      </w:pPr>
    </w:p>
    <w:p w14:paraId="09E6E8D1">
      <w:pPr>
        <w:rPr>
          <w:rFonts w:hint="eastAsia" w:ascii="Times New Roman" w:eastAsia="仿宋_GB2312"/>
          <w:sz w:val="32"/>
        </w:rPr>
      </w:pPr>
    </w:p>
    <w:p w14:paraId="43A77D1D">
      <w:pPr>
        <w:rPr>
          <w:rFonts w:ascii="Times New Roman" w:eastAsia="仿宋_GB2312"/>
          <w:sz w:val="32"/>
        </w:rPr>
      </w:pPr>
    </w:p>
    <w:p w14:paraId="0F5B6348">
      <w:pPr>
        <w:rPr>
          <w:rFonts w:hint="eastAsia" w:ascii="Times New Roman" w:eastAsia="仿宋_GB2312"/>
          <w:sz w:val="32"/>
        </w:rPr>
      </w:pPr>
    </w:p>
    <w:p w14:paraId="50BDBDB7">
      <w:pPr>
        <w:rPr>
          <w:rFonts w:hint="eastAsia" w:ascii="Times New Roman" w:eastAsia="仿宋_GB2312"/>
          <w:sz w:val="32"/>
        </w:rPr>
      </w:pPr>
    </w:p>
    <w:p w14:paraId="11C3476A">
      <w:pPr>
        <w:pStyle w:val="2"/>
        <w:rPr>
          <w:rFonts w:hint="eastAsia" w:ascii="Times New Roman" w:eastAsia="仿宋_GB2312"/>
          <w:sz w:val="32"/>
        </w:rPr>
      </w:pPr>
    </w:p>
    <w:p w14:paraId="02C11E6E">
      <w:pPr>
        <w:rPr>
          <w:rFonts w:hint="eastAsia" w:ascii="Times New Roman" w:eastAsia="仿宋_GB2312"/>
          <w:sz w:val="32"/>
        </w:rPr>
      </w:pPr>
    </w:p>
    <w:p w14:paraId="05FF6059">
      <w:pPr>
        <w:pStyle w:val="2"/>
        <w:rPr>
          <w:rFonts w:hint="eastAsia" w:ascii="Times New Roman" w:eastAsia="仿宋_GB2312"/>
          <w:sz w:val="32"/>
        </w:rPr>
      </w:pPr>
    </w:p>
    <w:p w14:paraId="10E07F68">
      <w:pPr>
        <w:pStyle w:val="2"/>
        <w:rPr>
          <w:rFonts w:hint="eastAsia"/>
        </w:rPr>
      </w:pPr>
      <w:bookmarkStart w:id="0" w:name="_GoBack"/>
      <w:bookmarkEnd w:id="0"/>
    </w:p>
    <w:p w14:paraId="1F3ED4AE">
      <w:pPr>
        <w:rPr>
          <w:rFonts w:hint="eastAsia"/>
        </w:rPr>
      </w:pPr>
      <w:r>
        <w:rPr>
          <w:rFonts w:asci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175895</wp:posOffset>
                </wp:positionV>
                <wp:extent cx="5601335" cy="0"/>
                <wp:effectExtent l="0" t="9525" r="18415" b="9525"/>
                <wp:wrapNone/>
                <wp:docPr id="5" name="Li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13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5" o:spid="_x0000_s1026" o:spt="20" style="position:absolute;left:0pt;margin-left:0.75pt;margin-top:13.85pt;height:0pt;width:441.05pt;z-index:251660288;mso-width-relative:page;mso-height-relative:page;" filled="f" stroked="t" coordsize="21600,21600" o:gfxdata="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9HHkldMAAAAHAQAADwAAAAAAAAABACAAAAAiAAAAZHJzL2Rvd25y&#10;ZXYueG1sUEsBAhQAFAAAAAgAh07iQIZhFTrKAQAAoQMAAA4AAAAAAAAAAQAgAAAAIgEAAGRycy9l&#10;Mm9Eb2MueG1sUEsFBgAAAAAGAAYAWQEAAF4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700DB7B2">
      <w:pPr>
        <w:spacing w:line="500" w:lineRule="exact"/>
        <w:ind w:left="210" w:leftChars="100" w:right="210" w:rightChars="100"/>
        <w:rPr>
          <w:rFonts w:hint="eastAsia"/>
        </w:rPr>
      </w:pPr>
      <w:r>
        <w:rPr>
          <w:rFonts w:asci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387350</wp:posOffset>
                </wp:positionV>
                <wp:extent cx="5601335" cy="0"/>
                <wp:effectExtent l="0" t="0" r="0" b="0"/>
                <wp:wrapNone/>
                <wp:docPr id="2" name="Li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13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5" o:spid="_x0000_s1026" o:spt="20" style="position:absolute;left:0pt;margin-left:0pt;margin-top:30.5pt;height:0pt;width:441.05pt;z-index:251659264;mso-width-relative:page;mso-height-relative:page;" filled="f" stroked="t" coordsize="21600,21600" o:gfxdata="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+8nP9dMAAAAGAQAADwAAAAAAAAABACAAAAAiAAAAZHJzL2Rvd25y&#10;ZXYueG1sUEsBAhQAFAAAAAgAh07iQBsiNzzKAQAAoQMAAA4AAAAAAAAAAQAgAAAAIgEAAGRycy9l&#10;Mm9Eb2MueG1sUEsFBgAAAAAGAAYAWQEAAF4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eastAsia="仿宋_GB2312"/>
          <w:sz w:val="28"/>
          <w:szCs w:val="28"/>
        </w:rPr>
        <w:t xml:space="preserve">天津市人力资源和社会保障局办公室        </w:t>
      </w:r>
      <w:r>
        <w:rPr>
          <w:rFonts w:eastAsia="仿宋_GB2312"/>
          <w:sz w:val="28"/>
          <w:szCs w:val="28"/>
        </w:rPr>
        <w:t>20</w:t>
      </w:r>
      <w:r>
        <w:rPr>
          <w:rFonts w:hint="eastAsia" w:eastAsia="仿宋_GB2312"/>
          <w:sz w:val="28"/>
          <w:szCs w:val="28"/>
        </w:rPr>
        <w:t>2</w:t>
      </w:r>
      <w:r>
        <w:rPr>
          <w:rFonts w:hint="eastAsia" w:ascii="Times New Roman" w:eastAsia="仿宋_GB2312"/>
          <w:sz w:val="28"/>
          <w:szCs w:val="28"/>
          <w:lang w:val="en-US" w:eastAsia="zh-CN"/>
        </w:rPr>
        <w:t>5</w:t>
      </w:r>
      <w:r>
        <w:rPr>
          <w:rFonts w:hint="eastAsia" w:ascii="Times New Roman"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6</w:t>
      </w:r>
      <w:r>
        <w:rPr>
          <w:rFonts w:hint="eastAsia" w:ascii="Times New Roman"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30</w:t>
      </w:r>
      <w:r>
        <w:rPr>
          <w:rFonts w:hint="eastAsia" w:ascii="Times New Roman" w:eastAsia="仿宋_GB2312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268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46BE95-EB93-4349-8049-A3F88C356DC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35EBB0A4-A0E0-42E9-9C31-BDAB3609CA5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2B4ECDD-9CD3-47D4-858D-473316E2211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D9803E9-F9FB-4F29-91CA-B9D4EC952626}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8D4BFEC6-5A3B-4CD5-8A68-369BF7C8ECB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D8D1E6">
    <w:pPr>
      <w:pStyle w:val="6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 w14:paraId="4259AE63"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A29C86">
    <w:pPr>
      <w:pStyle w:val="6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09ABCB49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C5C4848"/>
    <w:rsid w:val="215F4A12"/>
    <w:rsid w:val="3FB6E68F"/>
    <w:rsid w:val="538A3B5D"/>
    <w:rsid w:val="5BB27D74"/>
    <w:rsid w:val="797DB3D0"/>
    <w:rsid w:val="7BFF9CE6"/>
    <w:rsid w:val="7FCBC0AC"/>
    <w:rsid w:val="95BF2862"/>
    <w:rsid w:val="DFB83D66"/>
    <w:rsid w:val="E5FB3A47"/>
    <w:rsid w:val="E7FCE2FC"/>
    <w:rsid w:val="F996C51C"/>
    <w:rsid w:val="FEFD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next w:val="1"/>
    <w:unhideWhenUsed/>
    <w:qFormat/>
    <w:uiPriority w:val="9"/>
    <w:pPr>
      <w:keepNext/>
      <w:keepLines/>
      <w:widowControl w:val="0"/>
      <w:spacing w:before="260" w:after="260" w:line="416" w:lineRule="auto"/>
      <w:jc w:val="both"/>
      <w:outlineLvl w:val="2"/>
    </w:pPr>
    <w:rPr>
      <w:rFonts w:ascii="Times New Roman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0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1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2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3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4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5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6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7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5</Pages>
  <Words>1701</Words>
  <Characters>1772</Characters>
  <Lines>1</Lines>
  <Paragraphs>1</Paragraphs>
  <TotalTime>1</TotalTime>
  <ScaleCrop>false</ScaleCrop>
  <LinksUpToDate>false</LinksUpToDate>
  <CharactersWithSpaces>1833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2020-09-15T06:56:00Z</dcterms:created>
  <dc:creator>admin</dc:creator>
  <cp:lastModifiedBy>佟萌萌</cp:lastModifiedBy>
  <cp:lastPrinted>2005-02-20T15:04:00Z</cp:lastPrinted>
  <dcterms:modified xsi:type="dcterms:W3CDTF">2025-07-01T01:19:48Z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eyJoZGlkIjoiYzA2Zjg1M2UzNzA3NDhiMTI3MTJmMDBmNzZjODczMDgiLCJ1c2VySWQiOiIxNjg5NjI2OTUwIn0=</vt:lpwstr>
  </property>
  <property fmtid="{D5CDD505-2E9C-101B-9397-08002B2CF9AE}" pid="4" name="ICV">
    <vt:lpwstr>F67FD6A1149D483EAE0D7F12E6306944_12</vt:lpwstr>
  </property>
</Properties>
</file>