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80F33">
      <w:pPr>
        <w:pStyle w:val="2"/>
        <w:adjustRightInd w:val="0"/>
        <w:spacing w:line="440" w:lineRule="exact"/>
        <w:rPr>
          <w:rFonts w:hAnsi="宋体" w:eastAsia="仿宋_GB2312"/>
          <w:b/>
          <w:bCs/>
          <w:sz w:val="32"/>
          <w:szCs w:val="44"/>
        </w:rPr>
      </w:pPr>
      <w:bookmarkStart w:id="0" w:name="_GoBack"/>
      <w:bookmarkEnd w:id="0"/>
    </w:p>
    <w:p w14:paraId="2C798F8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市人社局关于印发技能人才薪酬分配</w:t>
      </w:r>
    </w:p>
    <w:p w14:paraId="206C5EC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指导案例</w:t>
      </w:r>
      <w:r>
        <w:rPr>
          <w:rFonts w:hint="eastAsia" w:ascii="Times New Roman" w:hAnsi="Times New Roman" w:eastAsia="方正小标宋简体" w:cs="Times New Roman"/>
          <w:color w:val="auto"/>
          <w:sz w:val="44"/>
          <w:szCs w:val="44"/>
          <w:lang w:val="en-US" w:eastAsia="zh-CN"/>
        </w:rPr>
        <w:t>（第一期）</w:t>
      </w:r>
      <w:r>
        <w:rPr>
          <w:rFonts w:hint="default" w:ascii="Times New Roman" w:hAnsi="Times New Roman" w:eastAsia="方正小标宋简体" w:cs="Times New Roman"/>
          <w:color w:val="auto"/>
          <w:sz w:val="44"/>
          <w:szCs w:val="44"/>
          <w:lang w:val="en-US" w:eastAsia="zh-CN"/>
        </w:rPr>
        <w:t>的通知</w:t>
      </w:r>
    </w:p>
    <w:p w14:paraId="340798F4">
      <w:pPr>
        <w:spacing w:line="600" w:lineRule="exact"/>
        <w:ind w:left="0" w:leftChars="0" w:firstLine="0" w:firstLineChars="0"/>
        <w:rPr>
          <w:rFonts w:hint="default" w:ascii="Times New Roman" w:hAnsi="Times New Roman" w:cs="Times New Roman"/>
          <w:sz w:val="32"/>
          <w:szCs w:val="32"/>
          <w:lang w:val="en-US" w:eastAsia="zh-CN"/>
        </w:rPr>
      </w:pPr>
    </w:p>
    <w:p w14:paraId="5C0E2C86">
      <w:pPr>
        <w:adjustRightInd w:val="0"/>
        <w:spacing w:line="600" w:lineRule="exac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各区人力资源和社会保障局，有关单位：</w:t>
      </w:r>
    </w:p>
    <w:p w14:paraId="52A586FF">
      <w:pPr>
        <w:adjustRightInd w:val="0"/>
        <w:spacing w:line="600" w:lineRule="exact"/>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为深入贯彻落实《中共中央国务院关于深化产业工人队伍建设改革的意见》（</w:t>
      </w:r>
      <w:r>
        <w:rPr>
          <w:rFonts w:hint="default" w:ascii="Times New Roman" w:hAnsi="Times New Roman" w:eastAsia="仿宋_GB2312" w:cs="Times New Roman"/>
          <w:color w:val="000000"/>
          <w:sz w:val="32"/>
          <w:szCs w:val="20"/>
          <w:lang w:eastAsia="zh-CN"/>
        </w:rPr>
        <w:t>中发</w:t>
      </w:r>
      <w:r>
        <w:rPr>
          <w:rFonts w:hint="default" w:ascii="Times New Roman" w:hAnsi="Times New Roman" w:eastAsia="仿宋_GB2312" w:cs="Times New Roman"/>
          <w:color w:val="000000"/>
          <w:sz w:val="32"/>
          <w:szCs w:val="20"/>
        </w:rPr>
        <w:t>〔202</w:t>
      </w:r>
      <w:r>
        <w:rPr>
          <w:rFonts w:hint="default" w:ascii="Times New Roman" w:hAnsi="Times New Roman" w:eastAsia="仿宋_GB2312" w:cs="Times New Roman"/>
          <w:color w:val="000000"/>
          <w:sz w:val="32"/>
          <w:szCs w:val="20"/>
          <w:lang w:val="en-US" w:eastAsia="zh-CN"/>
        </w:rPr>
        <w:t>4</w:t>
      </w:r>
      <w:r>
        <w:rPr>
          <w:rFonts w:hint="default" w:ascii="Times New Roman" w:hAnsi="Times New Roman" w:eastAsia="仿宋_GB2312" w:cs="Times New Roman"/>
          <w:color w:val="000000"/>
          <w:sz w:val="32"/>
          <w:szCs w:val="20"/>
        </w:rPr>
        <w:t>〕</w:t>
      </w:r>
      <w:r>
        <w:rPr>
          <w:rFonts w:hint="default" w:ascii="Times New Roman" w:hAnsi="Times New Roman" w:eastAsia="仿宋_GB2312" w:cs="Times New Roman"/>
          <w:color w:val="000000"/>
          <w:sz w:val="32"/>
          <w:szCs w:val="20"/>
          <w:lang w:val="en-US" w:eastAsia="zh-CN"/>
        </w:rPr>
        <w:t>20</w:t>
      </w:r>
      <w:r>
        <w:rPr>
          <w:rFonts w:hint="default" w:ascii="Times New Roman" w:hAnsi="Times New Roman" w:eastAsia="仿宋_GB2312" w:cs="Times New Roman"/>
          <w:color w:val="000000"/>
          <w:sz w:val="32"/>
          <w:szCs w:val="20"/>
        </w:rPr>
        <w:t>号</w:t>
      </w:r>
      <w:r>
        <w:rPr>
          <w:rFonts w:hint="default" w:ascii="Times New Roman" w:hAnsi="Times New Roman" w:eastAsia="仿宋_GB2312" w:cs="Times New Roman"/>
          <w:sz w:val="32"/>
          <w:lang w:val="en-US" w:eastAsia="zh-CN"/>
        </w:rPr>
        <w:t>）和《中共中央</w:t>
      </w:r>
      <w:r>
        <w:rPr>
          <w:rFonts w:hint="default" w:ascii="Times New Roman" w:hAnsi="Times New Roman" w:eastAsia="仿宋_GB2312" w:cs="Times New Roman"/>
          <w:b w:val="0"/>
          <w:bCs w:val="0"/>
          <w:sz w:val="32"/>
          <w:lang w:val="en-US" w:eastAsia="zh-CN"/>
        </w:rPr>
        <w:t>办公厅</w:t>
      </w:r>
      <w:r>
        <w:rPr>
          <w:rFonts w:hint="default" w:ascii="Times New Roman" w:hAnsi="Times New Roman" w:eastAsia="仿宋_GB2312" w:cs="Times New Roman"/>
          <w:sz w:val="32"/>
          <w:lang w:val="en-US" w:eastAsia="zh-CN"/>
        </w:rPr>
        <w:t>国务院</w:t>
      </w:r>
      <w:r>
        <w:rPr>
          <w:rFonts w:hint="default" w:ascii="Times New Roman" w:hAnsi="Times New Roman" w:eastAsia="仿宋_GB2312" w:cs="Times New Roman"/>
          <w:b w:val="0"/>
          <w:bCs w:val="0"/>
          <w:sz w:val="32"/>
          <w:lang w:val="en-US" w:eastAsia="zh-CN"/>
        </w:rPr>
        <w:t>办公厅</w:t>
      </w:r>
      <w:r>
        <w:rPr>
          <w:rFonts w:hint="default" w:ascii="Times New Roman" w:hAnsi="Times New Roman" w:eastAsia="仿宋_GB2312" w:cs="Times New Roman"/>
          <w:sz w:val="32"/>
          <w:lang w:val="en-US" w:eastAsia="zh-CN"/>
        </w:rPr>
        <w:t>关于提高技术工人待遇的意见》（</w:t>
      </w:r>
      <w:r>
        <w:rPr>
          <w:rFonts w:hint="default" w:ascii="Times New Roman" w:hAnsi="Times New Roman" w:eastAsia="仿宋_GB2312" w:cs="Times New Roman"/>
          <w:color w:val="000000"/>
          <w:sz w:val="32"/>
          <w:szCs w:val="20"/>
          <w:lang w:eastAsia="zh-CN"/>
        </w:rPr>
        <w:t>中办发</w:t>
      </w:r>
      <w:r>
        <w:rPr>
          <w:rFonts w:hint="default" w:ascii="Times New Roman" w:hAnsi="Times New Roman" w:eastAsia="仿宋_GB2312" w:cs="Times New Roman"/>
          <w:color w:val="000000"/>
          <w:sz w:val="32"/>
          <w:szCs w:val="20"/>
        </w:rPr>
        <w:t>〔20</w:t>
      </w:r>
      <w:r>
        <w:rPr>
          <w:rFonts w:hint="default" w:ascii="Times New Roman" w:hAnsi="Times New Roman" w:eastAsia="仿宋_GB2312" w:cs="Times New Roman"/>
          <w:color w:val="000000"/>
          <w:sz w:val="32"/>
          <w:szCs w:val="20"/>
          <w:lang w:val="en-US" w:eastAsia="zh-CN"/>
        </w:rPr>
        <w:t>18</w:t>
      </w:r>
      <w:r>
        <w:rPr>
          <w:rFonts w:hint="default" w:ascii="Times New Roman" w:hAnsi="Times New Roman" w:eastAsia="仿宋_GB2312" w:cs="Times New Roman"/>
          <w:color w:val="000000"/>
          <w:sz w:val="32"/>
          <w:szCs w:val="20"/>
        </w:rPr>
        <w:t>〕</w:t>
      </w:r>
      <w:r>
        <w:rPr>
          <w:rFonts w:hint="default" w:ascii="Times New Roman" w:hAnsi="Times New Roman" w:eastAsia="仿宋_GB2312" w:cs="Times New Roman"/>
          <w:color w:val="000000"/>
          <w:sz w:val="32"/>
          <w:szCs w:val="20"/>
          <w:lang w:val="en-US" w:eastAsia="zh-CN"/>
        </w:rPr>
        <w:t>16</w:t>
      </w:r>
      <w:r>
        <w:rPr>
          <w:rFonts w:hint="default" w:ascii="Times New Roman" w:hAnsi="Times New Roman" w:eastAsia="仿宋_GB2312" w:cs="Times New Roman"/>
          <w:color w:val="000000"/>
          <w:sz w:val="32"/>
          <w:szCs w:val="20"/>
        </w:rPr>
        <w:t>号</w:t>
      </w:r>
      <w:r>
        <w:rPr>
          <w:rFonts w:hint="default" w:ascii="Times New Roman" w:hAnsi="Times New Roman" w:eastAsia="仿宋_GB2312" w:cs="Times New Roman"/>
          <w:sz w:val="32"/>
          <w:lang w:val="en-US" w:eastAsia="zh-CN"/>
        </w:rPr>
        <w:t>）</w:t>
      </w:r>
      <w:r>
        <w:rPr>
          <w:rFonts w:hint="default" w:ascii="Times New Roman" w:hAnsi="Times New Roman" w:eastAsia="仿宋_GB2312" w:cs="Times New Roman"/>
          <w:sz w:val="32"/>
          <w:lang w:val="en" w:eastAsia="zh-CN"/>
        </w:rPr>
        <w:t>，</w:t>
      </w:r>
      <w:r>
        <w:rPr>
          <w:rFonts w:hint="default" w:ascii="Times New Roman" w:hAnsi="Times New Roman" w:eastAsia="仿宋_GB2312" w:cs="Times New Roman"/>
          <w:sz w:val="32"/>
          <w:lang w:val="en-US" w:eastAsia="zh-CN"/>
        </w:rPr>
        <w:t>市人社局组织编写了《技能人才薪酬分配指导案例</w:t>
      </w:r>
      <w:r>
        <w:rPr>
          <w:rFonts w:hint="eastAsia" w:ascii="Times New Roman" w:hAnsi="Times New Roman" w:eastAsia="仿宋_GB2312" w:cs="Times New Roman"/>
          <w:sz w:val="32"/>
          <w:lang w:val="en-US" w:eastAsia="zh-CN"/>
        </w:rPr>
        <w:t>（第一期）</w:t>
      </w:r>
      <w:r>
        <w:rPr>
          <w:rFonts w:hint="default" w:ascii="Times New Roman" w:hAnsi="Times New Roman" w:eastAsia="仿宋_GB2312" w:cs="Times New Roman"/>
          <w:sz w:val="32"/>
          <w:lang w:val="en-US" w:eastAsia="zh-CN"/>
        </w:rPr>
        <w:t>》，现印发给你们，请结合实际参考</w:t>
      </w:r>
      <w:r>
        <w:rPr>
          <w:rFonts w:hint="eastAsia" w:eastAsia="仿宋_GB2312" w:cs="Times New Roman"/>
          <w:sz w:val="32"/>
          <w:lang w:val="en-US" w:eastAsia="zh-CN"/>
        </w:rPr>
        <w:t>运用</w:t>
      </w:r>
      <w:r>
        <w:rPr>
          <w:rFonts w:hint="default" w:ascii="Times New Roman" w:hAnsi="Times New Roman" w:eastAsia="仿宋_GB2312" w:cs="Times New Roman"/>
          <w:sz w:val="32"/>
          <w:lang w:val="en-US" w:eastAsia="zh-CN"/>
        </w:rPr>
        <w:t>。</w:t>
      </w:r>
    </w:p>
    <w:p w14:paraId="63ADE99E">
      <w:pPr>
        <w:pStyle w:val="7"/>
        <w:spacing w:line="600" w:lineRule="exact"/>
        <w:rPr>
          <w:rFonts w:hint="default" w:ascii="Times New Roman" w:hAnsi="Times New Roman" w:eastAsia="仿宋_GB2312" w:cs="Times New Roman"/>
          <w:sz w:val="32"/>
          <w:lang w:val="en-US" w:eastAsia="zh-CN"/>
        </w:rPr>
      </w:pPr>
    </w:p>
    <w:p w14:paraId="6265F668">
      <w:pPr>
        <w:pStyle w:val="7"/>
        <w:spacing w:line="600" w:lineRule="exact"/>
        <w:rPr>
          <w:rFonts w:hint="default" w:ascii="Times New Roman" w:hAnsi="Times New Roman" w:eastAsia="仿宋_GB2312" w:cs="Times New Roman"/>
          <w:sz w:val="32"/>
          <w:lang w:val="en-US" w:eastAsia="zh-CN"/>
        </w:rPr>
      </w:pPr>
    </w:p>
    <w:p w14:paraId="30137EE1">
      <w:pPr>
        <w:pStyle w:val="7"/>
        <w:spacing w:line="600" w:lineRule="exact"/>
        <w:rPr>
          <w:rFonts w:hint="default" w:ascii="Times New Roman" w:hAnsi="Times New Roman" w:eastAsia="仿宋_GB2312" w:cs="Times New Roman"/>
          <w:sz w:val="32"/>
          <w:lang w:val="en-US" w:eastAsia="zh-CN"/>
        </w:rPr>
      </w:pPr>
    </w:p>
    <w:p w14:paraId="5D5F44CE">
      <w:pPr>
        <w:pStyle w:val="7"/>
        <w:spacing w:line="600" w:lineRule="exac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 xml:space="preserve">                              </w:t>
      </w:r>
      <w:r>
        <w:rPr>
          <w:rFonts w:hint="default" w:eastAsia="仿宋_GB2312" w:cs="Times New Roman"/>
          <w:sz w:val="32"/>
          <w:lang w:val="en" w:eastAsia="zh-CN"/>
        </w:rPr>
        <w:t xml:space="preserve">  </w:t>
      </w:r>
      <w:r>
        <w:rPr>
          <w:rFonts w:hint="default" w:ascii="Times New Roman" w:hAnsi="Times New Roman" w:eastAsia="仿宋_GB2312" w:cs="Times New Roman"/>
          <w:sz w:val="32"/>
          <w:lang w:val="en-US" w:eastAsia="zh-CN"/>
        </w:rPr>
        <w:t>2025年</w:t>
      </w:r>
      <w:r>
        <w:rPr>
          <w:rFonts w:hint="default" w:eastAsia="仿宋_GB2312" w:cs="Times New Roman"/>
          <w:sz w:val="32"/>
          <w:lang w:val="en" w:eastAsia="zh-CN"/>
        </w:rPr>
        <w:t>9</w:t>
      </w:r>
      <w:r>
        <w:rPr>
          <w:rFonts w:hint="default" w:ascii="Times New Roman" w:hAnsi="Times New Roman" w:eastAsia="仿宋_GB2312" w:cs="Times New Roman"/>
          <w:sz w:val="32"/>
          <w:lang w:val="en-US" w:eastAsia="zh-CN"/>
        </w:rPr>
        <w:t>月</w:t>
      </w:r>
      <w:r>
        <w:rPr>
          <w:rFonts w:hint="default" w:eastAsia="仿宋_GB2312" w:cs="Times New Roman"/>
          <w:sz w:val="32"/>
          <w:lang w:val="en" w:eastAsia="zh-CN"/>
        </w:rPr>
        <w:t>15</w:t>
      </w:r>
      <w:r>
        <w:rPr>
          <w:rFonts w:hint="default" w:ascii="Times New Roman" w:hAnsi="Times New Roman" w:eastAsia="仿宋_GB2312" w:cs="Times New Roman"/>
          <w:sz w:val="32"/>
          <w:lang w:val="en-US" w:eastAsia="zh-CN"/>
        </w:rPr>
        <w:t>日</w:t>
      </w:r>
    </w:p>
    <w:p w14:paraId="143EC705">
      <w:pPr>
        <w:adjustRightInd w:val="0"/>
        <w:spacing w:line="600" w:lineRule="exact"/>
        <w:ind w:firstLine="640" w:firstLineChars="200"/>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（此件主动公开）</w:t>
      </w:r>
    </w:p>
    <w:p w14:paraId="1E56FA70">
      <w:pPr>
        <w:adjustRightInd/>
        <w:spacing w:line="600" w:lineRule="exact"/>
        <w:ind w:firstLine="0" w:firstLineChars="0"/>
        <w:jc w:val="center"/>
        <w:rPr>
          <w:rFonts w:hint="default" w:ascii="Times New Roman" w:hAnsi="Times New Roman" w:eastAsia="方正小标宋简体" w:cs="Times New Roman"/>
          <w:sz w:val="44"/>
          <w:szCs w:val="44"/>
          <w:lang w:val="en-US" w:eastAsia="zh-CN"/>
        </w:rPr>
      </w:pPr>
    </w:p>
    <w:p w14:paraId="1EC2D8CC">
      <w:pPr>
        <w:adjustRightInd/>
        <w:spacing w:line="600" w:lineRule="exact"/>
        <w:ind w:firstLine="0" w:firstLineChars="0"/>
        <w:jc w:val="center"/>
        <w:rPr>
          <w:rFonts w:hint="default" w:ascii="Times New Roman" w:hAnsi="Times New Roman" w:eastAsia="方正小标宋简体" w:cs="Times New Roman"/>
          <w:sz w:val="44"/>
          <w:szCs w:val="44"/>
          <w:lang w:val="en-US" w:eastAsia="zh-CN"/>
        </w:rPr>
      </w:pPr>
    </w:p>
    <w:p w14:paraId="357A6BC9">
      <w:pPr>
        <w:adjustRightInd/>
        <w:spacing w:line="600" w:lineRule="exact"/>
        <w:ind w:firstLine="0" w:firstLineChars="0"/>
        <w:jc w:val="center"/>
        <w:rPr>
          <w:rFonts w:hint="default" w:ascii="Times New Roman" w:hAnsi="Times New Roman" w:eastAsia="方正小标宋简体" w:cs="Times New Roman"/>
          <w:sz w:val="44"/>
          <w:szCs w:val="44"/>
          <w:lang w:val="en-US" w:eastAsia="zh-CN"/>
        </w:rPr>
      </w:pPr>
    </w:p>
    <w:p w14:paraId="2654EFE1">
      <w:pPr>
        <w:adjustRightInd/>
        <w:spacing w:line="600" w:lineRule="exact"/>
        <w:ind w:firstLine="0" w:firstLineChars="0"/>
        <w:jc w:val="center"/>
        <w:rPr>
          <w:rFonts w:hint="default" w:ascii="Times New Roman" w:hAnsi="Times New Roman" w:eastAsia="方正小标宋简体" w:cs="Times New Roman"/>
          <w:sz w:val="44"/>
          <w:szCs w:val="44"/>
          <w:lang w:val="en-US" w:eastAsia="zh-CN"/>
        </w:rPr>
      </w:pPr>
    </w:p>
    <w:p w14:paraId="15C13515">
      <w:pPr>
        <w:adjustRightInd/>
        <w:spacing w:line="600" w:lineRule="exact"/>
        <w:ind w:firstLine="0" w:firstLineChars="0"/>
        <w:jc w:val="center"/>
        <w:rPr>
          <w:rFonts w:hint="default" w:ascii="Times New Roman" w:hAnsi="Times New Roman" w:eastAsia="方正小标宋简体" w:cs="Times New Roman"/>
          <w:sz w:val="44"/>
          <w:szCs w:val="44"/>
          <w:lang w:val="en-US" w:eastAsia="zh-CN"/>
        </w:rPr>
      </w:pPr>
    </w:p>
    <w:p w14:paraId="0DFE8FC2">
      <w:pPr>
        <w:adjustRightInd/>
        <w:spacing w:line="600" w:lineRule="exact"/>
        <w:ind w:firstLine="0" w:firstLineChars="0"/>
        <w:jc w:val="center"/>
        <w:rPr>
          <w:rFonts w:hint="default" w:ascii="Times New Roman" w:hAnsi="Times New Roman" w:eastAsia="方正小标宋简体" w:cs="Times New Roman"/>
          <w:sz w:val="44"/>
          <w:szCs w:val="44"/>
          <w:lang w:val="en-US" w:eastAsia="zh-CN"/>
        </w:rPr>
      </w:pPr>
    </w:p>
    <w:p w14:paraId="1087CDD2">
      <w:pPr>
        <w:adjustRightInd/>
        <w:spacing w:line="600" w:lineRule="exact"/>
        <w:ind w:firstLine="0" w:firstLineChars="0"/>
        <w:jc w:val="center"/>
        <w:rPr>
          <w:rFonts w:hint="default" w:ascii="Times New Roman" w:hAnsi="Times New Roman" w:eastAsia="方正小标宋简体" w:cs="Times New Roman"/>
          <w:sz w:val="44"/>
          <w:szCs w:val="44"/>
          <w:lang w:val="en-US" w:eastAsia="zh-CN"/>
        </w:rPr>
      </w:pPr>
    </w:p>
    <w:p w14:paraId="0A4183D9">
      <w:pPr>
        <w:adjustRightInd/>
        <w:spacing w:line="600" w:lineRule="exact"/>
        <w:ind w:firstLine="0" w:firstLineChars="0"/>
        <w:jc w:val="center"/>
        <w:rPr>
          <w:rFonts w:hint="default" w:ascii="Times New Roman" w:hAnsi="Times New Roman" w:eastAsia="方正小标宋简体" w:cs="Times New Roman"/>
          <w:sz w:val="44"/>
          <w:szCs w:val="44"/>
          <w:lang w:val="en-US" w:eastAsia="zh-CN"/>
        </w:rPr>
      </w:pPr>
    </w:p>
    <w:p w14:paraId="153AB3B1">
      <w:pPr>
        <w:adjustRightInd/>
        <w:spacing w:line="600" w:lineRule="exact"/>
        <w:ind w:firstLine="0" w:firstLineChars="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技能人才薪酬分配指导案例（第一期）</w:t>
      </w:r>
    </w:p>
    <w:p w14:paraId="59DA3279">
      <w:pPr>
        <w:adjustRightInd w:val="0"/>
        <w:spacing w:line="600" w:lineRule="exact"/>
        <w:ind w:firstLine="640" w:firstLineChars="200"/>
        <w:rPr>
          <w:rFonts w:hint="default" w:ascii="Times New Roman" w:hAnsi="Times New Roman" w:eastAsia="黑体" w:cs="Times New Roman"/>
          <w:sz w:val="32"/>
          <w:lang w:val="en-US" w:eastAsia="zh-CN"/>
        </w:rPr>
      </w:pPr>
    </w:p>
    <w:p w14:paraId="096E24CD">
      <w:pPr>
        <w:adjustRightInd w:val="0"/>
        <w:spacing w:line="600" w:lineRule="exact"/>
        <w:ind w:firstLine="640" w:firstLineChars="200"/>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案例1：</w:t>
      </w:r>
      <w:r>
        <w:rPr>
          <w:rFonts w:hint="eastAsia" w:ascii="Times New Roman" w:hAnsi="Times New Roman" w:eastAsia="黑体" w:cs="Times New Roman"/>
          <w:sz w:val="32"/>
          <w:lang w:val="en-US" w:eastAsia="zh-CN"/>
        </w:rPr>
        <w:t>贯通职业发展通道</w:t>
      </w:r>
    </w:p>
    <w:p w14:paraId="37D3D0A3">
      <w:pPr>
        <w:adjustRightInd w:val="0"/>
        <w:spacing w:line="600" w:lineRule="exact"/>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某交通运输企业为完善内部分配机制，将职工岗位按照从事工作特点，分为管理、专业、技能三大类，并相应设置了管理通道、专业通道、技能通道等三个职业发展通道。</w:t>
      </w:r>
    </w:p>
    <w:p w14:paraId="026EA7B1">
      <w:pPr>
        <w:adjustRightInd w:val="0"/>
        <w:spacing w:line="600" w:lineRule="exact"/>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管理通道是指由企业党委任命的经营管理岗位。专业通道是指从事职能管理、专业技术、专项业务的岗位。技能通道是指从事生产运营、设备设施维修等生产操作的岗位。各通道岗位根据能力要求、工作职责、价值贡献等因素确定岗位职级。其中：管理通道岗位设置8个职级，专业通道岗位设置7个职级，技能通道岗位设置8个职级。</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88"/>
        <w:gridCol w:w="959"/>
        <w:gridCol w:w="908"/>
        <w:gridCol w:w="3087"/>
        <w:gridCol w:w="963"/>
        <w:gridCol w:w="1158"/>
      </w:tblGrid>
      <w:tr w14:paraId="73F2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49" w:type="pct"/>
            <w:gridSpan w:val="2"/>
            <w:noWrap w:val="0"/>
            <w:tcMar>
              <w:top w:w="12" w:type="dxa"/>
              <w:left w:w="12" w:type="dxa"/>
              <w:right w:w="12" w:type="dxa"/>
            </w:tcMar>
            <w:vAlign w:val="center"/>
          </w:tcPr>
          <w:p w14:paraId="0B4F0978">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黑体" w:cs="Times New Roman"/>
                <w:b w:val="0"/>
                <w:bCs/>
                <w:i w:val="0"/>
                <w:color w:val="000000"/>
                <w:sz w:val="18"/>
                <w:szCs w:val="18"/>
                <w:u w:val="none"/>
              </w:rPr>
            </w:pPr>
            <w:r>
              <w:rPr>
                <w:rFonts w:hint="default" w:ascii="Times New Roman" w:hAnsi="Times New Roman" w:eastAsia="黑体" w:cs="Times New Roman"/>
                <w:b w:val="0"/>
                <w:bCs/>
                <w:i w:val="0"/>
                <w:color w:val="000000"/>
                <w:kern w:val="0"/>
                <w:sz w:val="18"/>
                <w:szCs w:val="18"/>
                <w:u w:val="none"/>
                <w:lang w:val="en-US" w:eastAsia="zh-CN" w:bidi="ar"/>
              </w:rPr>
              <w:t>管理通道</w:t>
            </w:r>
          </w:p>
        </w:tc>
        <w:tc>
          <w:tcPr>
            <w:tcW w:w="2253" w:type="pct"/>
            <w:gridSpan w:val="2"/>
            <w:noWrap w:val="0"/>
            <w:tcMar>
              <w:top w:w="12" w:type="dxa"/>
              <w:left w:w="12" w:type="dxa"/>
              <w:right w:w="12" w:type="dxa"/>
            </w:tcMar>
            <w:vAlign w:val="center"/>
          </w:tcPr>
          <w:p w14:paraId="66660EBA">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黑体" w:cs="Times New Roman"/>
                <w:b w:val="0"/>
                <w:bCs/>
                <w:i w:val="0"/>
                <w:color w:val="000000"/>
                <w:sz w:val="18"/>
                <w:szCs w:val="18"/>
                <w:u w:val="none"/>
              </w:rPr>
            </w:pPr>
            <w:r>
              <w:rPr>
                <w:rFonts w:hint="default" w:ascii="Times New Roman" w:hAnsi="Times New Roman" w:eastAsia="黑体" w:cs="Times New Roman"/>
                <w:b w:val="0"/>
                <w:bCs/>
                <w:i w:val="0"/>
                <w:color w:val="000000"/>
                <w:kern w:val="0"/>
                <w:sz w:val="18"/>
                <w:szCs w:val="18"/>
                <w:u w:val="none"/>
                <w:lang w:val="en-US" w:eastAsia="zh-CN" w:bidi="ar"/>
              </w:rPr>
              <w:t>专业通道</w:t>
            </w:r>
          </w:p>
        </w:tc>
        <w:tc>
          <w:tcPr>
            <w:tcW w:w="1196" w:type="pct"/>
            <w:gridSpan w:val="2"/>
            <w:noWrap w:val="0"/>
            <w:tcMar>
              <w:top w:w="12" w:type="dxa"/>
              <w:left w:w="12" w:type="dxa"/>
              <w:right w:w="12" w:type="dxa"/>
            </w:tcMar>
            <w:vAlign w:val="center"/>
          </w:tcPr>
          <w:p w14:paraId="7D8E37EC">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黑体" w:cs="Times New Roman"/>
                <w:b w:val="0"/>
                <w:bCs/>
                <w:i w:val="0"/>
                <w:color w:val="000000"/>
                <w:sz w:val="18"/>
                <w:szCs w:val="18"/>
                <w:u w:val="none"/>
              </w:rPr>
            </w:pPr>
            <w:r>
              <w:rPr>
                <w:rFonts w:hint="default" w:ascii="Times New Roman" w:hAnsi="Times New Roman" w:eastAsia="黑体" w:cs="Times New Roman"/>
                <w:b w:val="0"/>
                <w:bCs/>
                <w:i w:val="0"/>
                <w:color w:val="000000"/>
                <w:kern w:val="0"/>
                <w:sz w:val="18"/>
                <w:szCs w:val="18"/>
                <w:u w:val="none"/>
                <w:lang w:val="en-US" w:eastAsia="zh-CN" w:bidi="ar"/>
              </w:rPr>
              <w:t>技能通道</w:t>
            </w:r>
          </w:p>
        </w:tc>
      </w:tr>
      <w:tr w14:paraId="44E9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008" w:type="pct"/>
            <w:noWrap w:val="0"/>
            <w:tcMar>
              <w:top w:w="12" w:type="dxa"/>
              <w:left w:w="12" w:type="dxa"/>
              <w:right w:w="12" w:type="dxa"/>
            </w:tcMar>
            <w:vAlign w:val="center"/>
          </w:tcPr>
          <w:p w14:paraId="5F88D2E5">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黑体" w:cs="Times New Roman"/>
                <w:b w:val="0"/>
                <w:bCs/>
                <w:i w:val="0"/>
                <w:color w:val="000000"/>
                <w:sz w:val="18"/>
                <w:szCs w:val="18"/>
                <w:u w:val="none"/>
              </w:rPr>
            </w:pPr>
            <w:r>
              <w:rPr>
                <w:rFonts w:hint="default" w:ascii="Times New Roman" w:hAnsi="Times New Roman" w:eastAsia="黑体" w:cs="Times New Roman"/>
                <w:b w:val="0"/>
                <w:bCs/>
                <w:i w:val="0"/>
                <w:color w:val="000000"/>
                <w:kern w:val="0"/>
                <w:sz w:val="18"/>
                <w:szCs w:val="18"/>
                <w:u w:val="none"/>
                <w:lang w:val="en-US" w:eastAsia="zh-CN" w:bidi="ar"/>
              </w:rPr>
              <w:t>职级</w:t>
            </w:r>
          </w:p>
        </w:tc>
        <w:tc>
          <w:tcPr>
            <w:tcW w:w="541" w:type="pct"/>
            <w:noWrap w:val="0"/>
            <w:tcMar>
              <w:top w:w="12" w:type="dxa"/>
              <w:left w:w="12" w:type="dxa"/>
              <w:right w:w="12" w:type="dxa"/>
            </w:tcMar>
            <w:vAlign w:val="center"/>
          </w:tcPr>
          <w:p w14:paraId="0C6A0ED3">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黑体" w:cs="Times New Roman"/>
                <w:b w:val="0"/>
                <w:bCs/>
                <w:i w:val="0"/>
                <w:color w:val="000000"/>
                <w:kern w:val="0"/>
                <w:sz w:val="18"/>
                <w:szCs w:val="18"/>
                <w:u w:val="none"/>
                <w:lang w:val="en-US" w:eastAsia="zh-CN" w:bidi="ar"/>
              </w:rPr>
            </w:pPr>
            <w:r>
              <w:rPr>
                <w:rFonts w:hint="default" w:ascii="Times New Roman" w:hAnsi="Times New Roman" w:eastAsia="黑体" w:cs="Times New Roman"/>
                <w:b w:val="0"/>
                <w:bCs/>
                <w:i w:val="0"/>
                <w:color w:val="000000"/>
                <w:kern w:val="0"/>
                <w:sz w:val="18"/>
                <w:szCs w:val="18"/>
                <w:u w:val="none"/>
                <w:lang w:val="en-US" w:eastAsia="zh-CN" w:bidi="ar"/>
              </w:rPr>
              <w:t>基本条件</w:t>
            </w:r>
          </w:p>
        </w:tc>
        <w:tc>
          <w:tcPr>
            <w:tcW w:w="512" w:type="pct"/>
            <w:noWrap w:val="0"/>
            <w:tcMar>
              <w:top w:w="12" w:type="dxa"/>
              <w:left w:w="12" w:type="dxa"/>
              <w:right w:w="12" w:type="dxa"/>
            </w:tcMar>
            <w:vAlign w:val="center"/>
          </w:tcPr>
          <w:p w14:paraId="3B66EBCC">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黑体" w:cs="Times New Roman"/>
                <w:b w:val="0"/>
                <w:bCs/>
                <w:i w:val="0"/>
                <w:color w:val="000000"/>
                <w:kern w:val="0"/>
                <w:sz w:val="18"/>
                <w:szCs w:val="18"/>
                <w:u w:val="none"/>
                <w:lang w:val="en-US" w:eastAsia="zh-CN" w:bidi="ar"/>
              </w:rPr>
            </w:pPr>
            <w:r>
              <w:rPr>
                <w:rFonts w:hint="default" w:ascii="Times New Roman" w:hAnsi="Times New Roman" w:eastAsia="黑体" w:cs="Times New Roman"/>
                <w:b w:val="0"/>
                <w:bCs/>
                <w:i w:val="0"/>
                <w:color w:val="000000"/>
                <w:kern w:val="0"/>
                <w:sz w:val="18"/>
                <w:szCs w:val="18"/>
                <w:u w:val="none"/>
                <w:lang w:val="en-US" w:eastAsia="zh-CN" w:bidi="ar"/>
              </w:rPr>
              <w:t>职级</w:t>
            </w:r>
          </w:p>
        </w:tc>
        <w:tc>
          <w:tcPr>
            <w:tcW w:w="1741" w:type="pct"/>
            <w:noWrap w:val="0"/>
            <w:tcMar>
              <w:top w:w="12" w:type="dxa"/>
              <w:left w:w="12" w:type="dxa"/>
              <w:right w:w="12" w:type="dxa"/>
            </w:tcMar>
            <w:vAlign w:val="center"/>
          </w:tcPr>
          <w:p w14:paraId="255591EB">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黑体" w:cs="Times New Roman"/>
                <w:b w:val="0"/>
                <w:bCs/>
                <w:i w:val="0"/>
                <w:color w:val="000000"/>
                <w:sz w:val="18"/>
                <w:szCs w:val="18"/>
                <w:u w:val="none"/>
              </w:rPr>
            </w:pPr>
            <w:r>
              <w:rPr>
                <w:rFonts w:hint="default" w:ascii="Times New Roman" w:hAnsi="Times New Roman" w:eastAsia="黑体" w:cs="Times New Roman"/>
                <w:b w:val="0"/>
                <w:bCs/>
                <w:i w:val="0"/>
                <w:color w:val="000000"/>
                <w:kern w:val="0"/>
                <w:sz w:val="18"/>
                <w:szCs w:val="18"/>
                <w:u w:val="none"/>
                <w:lang w:val="en-US" w:eastAsia="zh-CN" w:bidi="ar"/>
              </w:rPr>
              <w:t>基本条件</w:t>
            </w:r>
          </w:p>
        </w:tc>
        <w:tc>
          <w:tcPr>
            <w:tcW w:w="543" w:type="pct"/>
            <w:noWrap w:val="0"/>
            <w:tcMar>
              <w:top w:w="12" w:type="dxa"/>
              <w:left w:w="12" w:type="dxa"/>
              <w:right w:w="12" w:type="dxa"/>
            </w:tcMar>
            <w:vAlign w:val="center"/>
          </w:tcPr>
          <w:p w14:paraId="635E5B35">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黑体" w:cs="Times New Roman"/>
                <w:b w:val="0"/>
                <w:bCs/>
                <w:i w:val="0"/>
                <w:color w:val="000000"/>
                <w:sz w:val="18"/>
                <w:szCs w:val="18"/>
                <w:u w:val="none"/>
              </w:rPr>
            </w:pPr>
            <w:r>
              <w:rPr>
                <w:rFonts w:hint="default" w:ascii="Times New Roman" w:hAnsi="Times New Roman" w:eastAsia="黑体" w:cs="Times New Roman"/>
                <w:b w:val="0"/>
                <w:bCs/>
                <w:i w:val="0"/>
                <w:color w:val="000000"/>
                <w:kern w:val="0"/>
                <w:sz w:val="18"/>
                <w:szCs w:val="18"/>
                <w:u w:val="none"/>
                <w:lang w:val="en-US" w:eastAsia="zh-CN" w:bidi="ar"/>
              </w:rPr>
              <w:t>职级</w:t>
            </w:r>
          </w:p>
        </w:tc>
        <w:tc>
          <w:tcPr>
            <w:tcW w:w="653" w:type="pct"/>
            <w:noWrap w:val="0"/>
            <w:tcMar>
              <w:top w:w="12" w:type="dxa"/>
              <w:left w:w="12" w:type="dxa"/>
              <w:right w:w="12" w:type="dxa"/>
            </w:tcMar>
            <w:vAlign w:val="center"/>
          </w:tcPr>
          <w:p w14:paraId="2770A2CC">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黑体" w:cs="Times New Roman"/>
                <w:b w:val="0"/>
                <w:bCs/>
                <w:i w:val="0"/>
                <w:color w:val="000000"/>
                <w:sz w:val="18"/>
                <w:szCs w:val="18"/>
                <w:u w:val="none"/>
              </w:rPr>
            </w:pPr>
            <w:r>
              <w:rPr>
                <w:rFonts w:hint="default" w:ascii="Times New Roman" w:hAnsi="Times New Roman" w:eastAsia="黑体" w:cs="Times New Roman"/>
                <w:b w:val="0"/>
                <w:bCs/>
                <w:i w:val="0"/>
                <w:color w:val="000000"/>
                <w:kern w:val="0"/>
                <w:sz w:val="18"/>
                <w:szCs w:val="18"/>
                <w:u w:val="none"/>
                <w:lang w:val="en-US" w:eastAsia="zh-CN" w:bidi="ar"/>
              </w:rPr>
              <w:t>基本条件</w:t>
            </w:r>
          </w:p>
        </w:tc>
      </w:tr>
      <w:tr w14:paraId="0A62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08" w:type="pct"/>
            <w:noWrap w:val="0"/>
            <w:tcMar>
              <w:top w:w="12" w:type="dxa"/>
              <w:left w:w="12" w:type="dxa"/>
              <w:right w:w="12" w:type="dxa"/>
            </w:tcMar>
            <w:vAlign w:val="center"/>
          </w:tcPr>
          <w:p w14:paraId="24DACD47">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总经理</w:t>
            </w:r>
          </w:p>
        </w:tc>
        <w:tc>
          <w:tcPr>
            <w:tcW w:w="541" w:type="pct"/>
            <w:noWrap w:val="0"/>
            <w:tcMar>
              <w:top w:w="12" w:type="dxa"/>
              <w:left w:w="12" w:type="dxa"/>
              <w:right w:w="12" w:type="dxa"/>
            </w:tcMar>
            <w:vAlign w:val="center"/>
          </w:tcPr>
          <w:p w14:paraId="4413860A">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kern w:val="0"/>
                <w:sz w:val="18"/>
                <w:szCs w:val="18"/>
              </w:rPr>
              <w:t>任命</w:t>
            </w:r>
          </w:p>
        </w:tc>
        <w:tc>
          <w:tcPr>
            <w:tcW w:w="512" w:type="pct"/>
            <w:noWrap w:val="0"/>
            <w:tcMar>
              <w:top w:w="12" w:type="dxa"/>
              <w:left w:w="12" w:type="dxa"/>
              <w:right w:w="12" w:type="dxa"/>
            </w:tcMar>
            <w:vAlign w:val="center"/>
          </w:tcPr>
          <w:p w14:paraId="597F7A34">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1741" w:type="pct"/>
            <w:noWrap w:val="0"/>
            <w:tcMar>
              <w:top w:w="12" w:type="dxa"/>
              <w:left w:w="12" w:type="dxa"/>
              <w:right w:w="12" w:type="dxa"/>
            </w:tcMar>
            <w:vAlign w:val="center"/>
          </w:tcPr>
          <w:p w14:paraId="311B00DD">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543" w:type="pct"/>
            <w:noWrap w:val="0"/>
            <w:tcMar>
              <w:top w:w="12" w:type="dxa"/>
              <w:left w:w="12" w:type="dxa"/>
              <w:right w:w="12" w:type="dxa"/>
            </w:tcMar>
            <w:vAlign w:val="center"/>
          </w:tcPr>
          <w:p w14:paraId="28779B36">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653" w:type="pct"/>
            <w:noWrap w:val="0"/>
            <w:tcMar>
              <w:top w:w="12" w:type="dxa"/>
              <w:left w:w="12" w:type="dxa"/>
              <w:right w:w="12" w:type="dxa"/>
            </w:tcMar>
            <w:vAlign w:val="center"/>
          </w:tcPr>
          <w:p w14:paraId="3A16DB3C">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r>
      <w:tr w14:paraId="7B4B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08" w:type="pct"/>
            <w:noWrap w:val="0"/>
            <w:tcMar>
              <w:top w:w="12" w:type="dxa"/>
              <w:left w:w="12" w:type="dxa"/>
              <w:right w:w="12" w:type="dxa"/>
            </w:tcMar>
            <w:vAlign w:val="center"/>
          </w:tcPr>
          <w:p w14:paraId="561E5C21">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常务副总经理</w:t>
            </w:r>
          </w:p>
        </w:tc>
        <w:tc>
          <w:tcPr>
            <w:tcW w:w="541" w:type="pct"/>
            <w:noWrap w:val="0"/>
            <w:tcMar>
              <w:top w:w="12" w:type="dxa"/>
              <w:left w:w="12" w:type="dxa"/>
              <w:right w:w="12" w:type="dxa"/>
            </w:tcMar>
            <w:vAlign w:val="center"/>
          </w:tcPr>
          <w:p w14:paraId="69D9B1CF">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kern w:val="0"/>
                <w:sz w:val="18"/>
                <w:szCs w:val="18"/>
              </w:rPr>
              <w:t>任命</w:t>
            </w:r>
          </w:p>
        </w:tc>
        <w:tc>
          <w:tcPr>
            <w:tcW w:w="512" w:type="pct"/>
            <w:noWrap w:val="0"/>
            <w:tcMar>
              <w:top w:w="12" w:type="dxa"/>
              <w:left w:w="12" w:type="dxa"/>
              <w:right w:w="12" w:type="dxa"/>
            </w:tcMar>
            <w:vAlign w:val="center"/>
          </w:tcPr>
          <w:p w14:paraId="45F1A85A">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1741" w:type="pct"/>
            <w:noWrap w:val="0"/>
            <w:tcMar>
              <w:top w:w="12" w:type="dxa"/>
              <w:left w:w="12" w:type="dxa"/>
              <w:right w:w="12" w:type="dxa"/>
            </w:tcMar>
            <w:vAlign w:val="center"/>
          </w:tcPr>
          <w:p w14:paraId="220C82E3">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543" w:type="pct"/>
            <w:noWrap w:val="0"/>
            <w:tcMar>
              <w:top w:w="12" w:type="dxa"/>
              <w:left w:w="12" w:type="dxa"/>
              <w:right w:w="12" w:type="dxa"/>
            </w:tcMar>
            <w:vAlign w:val="center"/>
          </w:tcPr>
          <w:p w14:paraId="1985B5C1">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653" w:type="pct"/>
            <w:noWrap w:val="0"/>
            <w:tcMar>
              <w:top w:w="12" w:type="dxa"/>
              <w:left w:w="12" w:type="dxa"/>
              <w:right w:w="12" w:type="dxa"/>
            </w:tcMar>
            <w:vAlign w:val="center"/>
          </w:tcPr>
          <w:p w14:paraId="16FD568E">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r>
      <w:tr w14:paraId="49C5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08" w:type="pct"/>
            <w:noWrap w:val="0"/>
            <w:tcMar>
              <w:top w:w="12" w:type="dxa"/>
              <w:left w:w="12" w:type="dxa"/>
              <w:right w:w="12" w:type="dxa"/>
            </w:tcMar>
            <w:vAlign w:val="center"/>
          </w:tcPr>
          <w:p w14:paraId="3B36662B">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副总经理、财务总监</w:t>
            </w:r>
          </w:p>
        </w:tc>
        <w:tc>
          <w:tcPr>
            <w:tcW w:w="541" w:type="pct"/>
            <w:noWrap w:val="0"/>
            <w:tcMar>
              <w:top w:w="12" w:type="dxa"/>
              <w:left w:w="12" w:type="dxa"/>
              <w:right w:w="12" w:type="dxa"/>
            </w:tcMar>
            <w:vAlign w:val="center"/>
          </w:tcPr>
          <w:p w14:paraId="4ECC101E">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kern w:val="0"/>
                <w:sz w:val="18"/>
                <w:szCs w:val="18"/>
              </w:rPr>
              <w:t>任命</w:t>
            </w:r>
          </w:p>
        </w:tc>
        <w:tc>
          <w:tcPr>
            <w:tcW w:w="512" w:type="pct"/>
            <w:noWrap w:val="0"/>
            <w:tcMar>
              <w:top w:w="12" w:type="dxa"/>
              <w:left w:w="12" w:type="dxa"/>
              <w:right w:w="12" w:type="dxa"/>
            </w:tcMar>
            <w:vAlign w:val="center"/>
          </w:tcPr>
          <w:p w14:paraId="292D60A5">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1741" w:type="pct"/>
            <w:noWrap w:val="0"/>
            <w:tcMar>
              <w:top w:w="12" w:type="dxa"/>
              <w:left w:w="12" w:type="dxa"/>
              <w:right w:w="12" w:type="dxa"/>
            </w:tcMar>
            <w:vAlign w:val="center"/>
          </w:tcPr>
          <w:p w14:paraId="1FE67086">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543" w:type="pct"/>
            <w:noWrap w:val="0"/>
            <w:tcMar>
              <w:top w:w="12" w:type="dxa"/>
              <w:left w:w="12" w:type="dxa"/>
              <w:right w:w="12" w:type="dxa"/>
            </w:tcMar>
            <w:vAlign w:val="center"/>
          </w:tcPr>
          <w:p w14:paraId="4842E540">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653" w:type="pct"/>
            <w:noWrap w:val="0"/>
            <w:tcMar>
              <w:top w:w="12" w:type="dxa"/>
              <w:left w:w="12" w:type="dxa"/>
              <w:right w:w="12" w:type="dxa"/>
            </w:tcMar>
            <w:vAlign w:val="center"/>
          </w:tcPr>
          <w:p w14:paraId="5400AE3F">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r>
      <w:tr w14:paraId="5113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08" w:type="pct"/>
            <w:noWrap w:val="0"/>
            <w:tcMar>
              <w:top w:w="12" w:type="dxa"/>
              <w:left w:w="12" w:type="dxa"/>
              <w:right w:w="12" w:type="dxa"/>
            </w:tcMar>
            <w:vAlign w:val="center"/>
          </w:tcPr>
          <w:p w14:paraId="6DB19758">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三总师副职、总经理助理</w:t>
            </w:r>
          </w:p>
        </w:tc>
        <w:tc>
          <w:tcPr>
            <w:tcW w:w="541" w:type="pct"/>
            <w:noWrap w:val="0"/>
            <w:tcMar>
              <w:top w:w="12" w:type="dxa"/>
              <w:left w:w="12" w:type="dxa"/>
              <w:right w:w="12" w:type="dxa"/>
            </w:tcMar>
            <w:vAlign w:val="center"/>
          </w:tcPr>
          <w:p w14:paraId="24DA7DB1">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kern w:val="0"/>
                <w:sz w:val="18"/>
                <w:szCs w:val="18"/>
              </w:rPr>
              <w:t>任命</w:t>
            </w:r>
          </w:p>
        </w:tc>
        <w:tc>
          <w:tcPr>
            <w:tcW w:w="512" w:type="pct"/>
            <w:noWrap w:val="0"/>
            <w:tcMar>
              <w:top w:w="12" w:type="dxa"/>
              <w:left w:w="12" w:type="dxa"/>
              <w:right w:w="12" w:type="dxa"/>
            </w:tcMar>
            <w:vAlign w:val="center"/>
          </w:tcPr>
          <w:p w14:paraId="1A17A436">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1741" w:type="pct"/>
            <w:noWrap w:val="0"/>
            <w:tcMar>
              <w:top w:w="12" w:type="dxa"/>
              <w:left w:w="12" w:type="dxa"/>
              <w:right w:w="12" w:type="dxa"/>
            </w:tcMar>
            <w:vAlign w:val="center"/>
          </w:tcPr>
          <w:p w14:paraId="251CC9CC">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543" w:type="pct"/>
            <w:noWrap w:val="0"/>
            <w:tcMar>
              <w:top w:w="12" w:type="dxa"/>
              <w:left w:w="12" w:type="dxa"/>
              <w:right w:w="12" w:type="dxa"/>
            </w:tcMar>
            <w:vAlign w:val="center"/>
          </w:tcPr>
          <w:p w14:paraId="5110DC4A">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653" w:type="pct"/>
            <w:noWrap w:val="0"/>
            <w:tcMar>
              <w:top w:w="12" w:type="dxa"/>
              <w:left w:w="12" w:type="dxa"/>
              <w:right w:w="12" w:type="dxa"/>
            </w:tcMar>
            <w:vAlign w:val="center"/>
          </w:tcPr>
          <w:p w14:paraId="5724A287">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r>
      <w:tr w14:paraId="3004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08" w:type="pct"/>
            <w:noWrap w:val="0"/>
            <w:tcMar>
              <w:top w:w="12" w:type="dxa"/>
              <w:left w:w="12" w:type="dxa"/>
              <w:right w:w="12" w:type="dxa"/>
            </w:tcMar>
            <w:vAlign w:val="center"/>
          </w:tcPr>
          <w:p w14:paraId="2C3F3529">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部门正职</w:t>
            </w:r>
          </w:p>
        </w:tc>
        <w:tc>
          <w:tcPr>
            <w:tcW w:w="541" w:type="pct"/>
            <w:noWrap w:val="0"/>
            <w:tcMar>
              <w:top w:w="12" w:type="dxa"/>
              <w:left w:w="12" w:type="dxa"/>
              <w:right w:w="12" w:type="dxa"/>
            </w:tcMar>
            <w:vAlign w:val="center"/>
          </w:tcPr>
          <w:p w14:paraId="29426557">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kern w:val="0"/>
                <w:sz w:val="18"/>
                <w:szCs w:val="18"/>
              </w:rPr>
              <w:t>任命</w:t>
            </w:r>
          </w:p>
        </w:tc>
        <w:tc>
          <w:tcPr>
            <w:tcW w:w="512" w:type="pct"/>
            <w:noWrap w:val="0"/>
            <w:tcMar>
              <w:top w:w="12" w:type="dxa"/>
              <w:left w:w="12" w:type="dxa"/>
              <w:right w:w="12" w:type="dxa"/>
            </w:tcMar>
            <w:vAlign w:val="center"/>
          </w:tcPr>
          <w:p w14:paraId="584E4E63">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1741" w:type="pct"/>
            <w:noWrap w:val="0"/>
            <w:tcMar>
              <w:top w:w="12" w:type="dxa"/>
              <w:left w:w="12" w:type="dxa"/>
              <w:right w:w="12" w:type="dxa"/>
            </w:tcMar>
            <w:vAlign w:val="center"/>
          </w:tcPr>
          <w:p w14:paraId="44BD9DE5">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543" w:type="pct"/>
            <w:noWrap w:val="0"/>
            <w:tcMar>
              <w:top w:w="12" w:type="dxa"/>
              <w:left w:w="12" w:type="dxa"/>
              <w:right w:w="12" w:type="dxa"/>
            </w:tcMar>
            <w:vAlign w:val="center"/>
          </w:tcPr>
          <w:p w14:paraId="3A9CF5E9">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653" w:type="pct"/>
            <w:noWrap w:val="0"/>
            <w:tcMar>
              <w:top w:w="12" w:type="dxa"/>
              <w:left w:w="12" w:type="dxa"/>
              <w:right w:w="12" w:type="dxa"/>
            </w:tcMar>
            <w:vAlign w:val="center"/>
          </w:tcPr>
          <w:p w14:paraId="233C6E19">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r>
      <w:tr w14:paraId="62DF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08" w:type="pct"/>
            <w:noWrap w:val="0"/>
            <w:tcMar>
              <w:top w:w="12" w:type="dxa"/>
              <w:left w:w="12" w:type="dxa"/>
              <w:right w:w="12" w:type="dxa"/>
            </w:tcMar>
            <w:vAlign w:val="center"/>
          </w:tcPr>
          <w:p w14:paraId="67A6D6F5">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部门副职</w:t>
            </w:r>
          </w:p>
        </w:tc>
        <w:tc>
          <w:tcPr>
            <w:tcW w:w="541" w:type="pct"/>
            <w:noWrap w:val="0"/>
            <w:tcMar>
              <w:top w:w="12" w:type="dxa"/>
              <w:left w:w="12" w:type="dxa"/>
              <w:right w:w="12" w:type="dxa"/>
            </w:tcMar>
            <w:vAlign w:val="center"/>
          </w:tcPr>
          <w:p w14:paraId="09557567">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kern w:val="0"/>
                <w:sz w:val="18"/>
                <w:szCs w:val="18"/>
              </w:rPr>
              <w:t>任命</w:t>
            </w:r>
          </w:p>
        </w:tc>
        <w:tc>
          <w:tcPr>
            <w:tcW w:w="512" w:type="pct"/>
            <w:noWrap w:val="0"/>
            <w:tcMar>
              <w:top w:w="12" w:type="dxa"/>
              <w:left w:w="12" w:type="dxa"/>
              <w:right w:w="12" w:type="dxa"/>
            </w:tcMar>
            <w:vAlign w:val="center"/>
          </w:tcPr>
          <w:p w14:paraId="06457785">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技术总监</w:t>
            </w:r>
          </w:p>
        </w:tc>
        <w:tc>
          <w:tcPr>
            <w:tcW w:w="1741" w:type="pct"/>
            <w:noWrap w:val="0"/>
            <w:tcMar>
              <w:top w:w="12" w:type="dxa"/>
              <w:left w:w="12" w:type="dxa"/>
              <w:right w:w="12" w:type="dxa"/>
            </w:tcMar>
            <w:vAlign w:val="center"/>
          </w:tcPr>
          <w:p w14:paraId="0F501C46">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kern w:val="0"/>
                <w:sz w:val="18"/>
                <w:szCs w:val="18"/>
                <w:lang w:val="en-US" w:eastAsia="zh-CN"/>
              </w:rPr>
              <w:t>根据聘任方案</w:t>
            </w:r>
          </w:p>
        </w:tc>
        <w:tc>
          <w:tcPr>
            <w:tcW w:w="543" w:type="pct"/>
            <w:noWrap w:val="0"/>
            <w:tcMar>
              <w:top w:w="12" w:type="dxa"/>
              <w:left w:w="12" w:type="dxa"/>
              <w:right w:w="12" w:type="dxa"/>
            </w:tcMar>
            <w:vAlign w:val="center"/>
          </w:tcPr>
          <w:p w14:paraId="72C29140">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653" w:type="pct"/>
            <w:noWrap w:val="0"/>
            <w:tcMar>
              <w:top w:w="12" w:type="dxa"/>
              <w:left w:w="12" w:type="dxa"/>
              <w:right w:w="12" w:type="dxa"/>
            </w:tcMar>
            <w:vAlign w:val="center"/>
          </w:tcPr>
          <w:p w14:paraId="3C17F514">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r>
      <w:tr w14:paraId="13A8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08" w:type="pct"/>
            <w:noWrap w:val="0"/>
            <w:tcMar>
              <w:top w:w="12" w:type="dxa"/>
              <w:left w:w="12" w:type="dxa"/>
              <w:right w:w="12" w:type="dxa"/>
            </w:tcMar>
            <w:vAlign w:val="center"/>
          </w:tcPr>
          <w:p w14:paraId="1EC8AFDD">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主任</w:t>
            </w:r>
          </w:p>
        </w:tc>
        <w:tc>
          <w:tcPr>
            <w:tcW w:w="541" w:type="pct"/>
            <w:noWrap w:val="0"/>
            <w:tcMar>
              <w:top w:w="12" w:type="dxa"/>
              <w:left w:w="12" w:type="dxa"/>
              <w:right w:w="12" w:type="dxa"/>
            </w:tcMar>
            <w:vAlign w:val="center"/>
          </w:tcPr>
          <w:p w14:paraId="5694FCD1">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kern w:val="0"/>
                <w:sz w:val="18"/>
                <w:szCs w:val="18"/>
              </w:rPr>
              <w:t>任命</w:t>
            </w:r>
          </w:p>
        </w:tc>
        <w:tc>
          <w:tcPr>
            <w:tcW w:w="512" w:type="pct"/>
            <w:noWrap w:val="0"/>
            <w:tcMar>
              <w:top w:w="12" w:type="dxa"/>
              <w:left w:w="12" w:type="dxa"/>
              <w:right w:w="12" w:type="dxa"/>
            </w:tcMar>
            <w:vAlign w:val="center"/>
          </w:tcPr>
          <w:p w14:paraId="2337B9B1">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一级部员</w:t>
            </w:r>
          </w:p>
        </w:tc>
        <w:tc>
          <w:tcPr>
            <w:tcW w:w="1741" w:type="pct"/>
            <w:noWrap w:val="0"/>
            <w:tcMar>
              <w:top w:w="12" w:type="dxa"/>
              <w:left w:w="12" w:type="dxa"/>
              <w:right w:w="12" w:type="dxa"/>
            </w:tcMar>
            <w:vAlign w:val="center"/>
          </w:tcPr>
          <w:p w14:paraId="4572B6A6">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获得副高级职称满5年，行业经验10年及以上，且在岗位上</w:t>
            </w:r>
            <w:r>
              <w:rPr>
                <w:rFonts w:hint="eastAsia" w:eastAsia="仿宋_GB2312" w:cs="Times New Roman"/>
                <w:kern w:val="0"/>
                <w:sz w:val="18"/>
                <w:szCs w:val="18"/>
                <w:lang w:val="en-US" w:eastAsia="zh-CN"/>
              </w:rPr>
              <w:t>作出</w:t>
            </w:r>
            <w:r>
              <w:rPr>
                <w:rFonts w:hint="default" w:ascii="Times New Roman" w:hAnsi="Times New Roman" w:eastAsia="仿宋_GB2312" w:cs="Times New Roman"/>
                <w:kern w:val="0"/>
                <w:sz w:val="18"/>
                <w:szCs w:val="18"/>
                <w:lang w:val="en-US" w:eastAsia="zh-CN"/>
              </w:rPr>
              <w:t>过突出贡献或获得过重大荣誉</w:t>
            </w:r>
          </w:p>
        </w:tc>
        <w:tc>
          <w:tcPr>
            <w:tcW w:w="543" w:type="pct"/>
            <w:noWrap w:val="0"/>
            <w:tcMar>
              <w:top w:w="12" w:type="dxa"/>
              <w:left w:w="12" w:type="dxa"/>
              <w:right w:w="12" w:type="dxa"/>
            </w:tcMar>
            <w:vAlign w:val="center"/>
          </w:tcPr>
          <w:p w14:paraId="529FCB6D">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首席技师</w:t>
            </w:r>
          </w:p>
        </w:tc>
        <w:tc>
          <w:tcPr>
            <w:tcW w:w="653" w:type="pct"/>
            <w:noWrap w:val="0"/>
            <w:tcMar>
              <w:top w:w="12" w:type="dxa"/>
              <w:left w:w="12" w:type="dxa"/>
              <w:right w:w="12" w:type="dxa"/>
            </w:tcMar>
            <w:vAlign w:val="center"/>
          </w:tcPr>
          <w:p w14:paraId="7F081D33">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kern w:val="0"/>
                <w:sz w:val="18"/>
                <w:szCs w:val="18"/>
                <w:lang w:val="en-US" w:eastAsia="zh-CN"/>
              </w:rPr>
              <w:t>根据聘任方案</w:t>
            </w:r>
          </w:p>
        </w:tc>
      </w:tr>
      <w:tr w14:paraId="3C62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08" w:type="pct"/>
            <w:noWrap w:val="0"/>
            <w:tcMar>
              <w:top w:w="12" w:type="dxa"/>
              <w:left w:w="12" w:type="dxa"/>
              <w:right w:w="12" w:type="dxa"/>
            </w:tcMar>
            <w:vAlign w:val="center"/>
          </w:tcPr>
          <w:p w14:paraId="4A2EFC8F">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副主任</w:t>
            </w:r>
          </w:p>
        </w:tc>
        <w:tc>
          <w:tcPr>
            <w:tcW w:w="541" w:type="pct"/>
            <w:noWrap w:val="0"/>
            <w:tcMar>
              <w:top w:w="12" w:type="dxa"/>
              <w:left w:w="12" w:type="dxa"/>
              <w:right w:w="12" w:type="dxa"/>
            </w:tcMar>
            <w:vAlign w:val="center"/>
          </w:tcPr>
          <w:p w14:paraId="1FCEFBFE">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kern w:val="0"/>
                <w:sz w:val="18"/>
                <w:szCs w:val="18"/>
              </w:rPr>
              <w:t>任命</w:t>
            </w:r>
          </w:p>
        </w:tc>
        <w:tc>
          <w:tcPr>
            <w:tcW w:w="512" w:type="pct"/>
            <w:noWrap w:val="0"/>
            <w:tcMar>
              <w:top w:w="12" w:type="dxa"/>
              <w:left w:w="12" w:type="dxa"/>
              <w:right w:w="12" w:type="dxa"/>
            </w:tcMar>
            <w:vAlign w:val="center"/>
          </w:tcPr>
          <w:p w14:paraId="1636FDB5">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二级部员</w:t>
            </w:r>
          </w:p>
        </w:tc>
        <w:tc>
          <w:tcPr>
            <w:tcW w:w="1741" w:type="pct"/>
            <w:noWrap w:val="0"/>
            <w:tcMar>
              <w:top w:w="12" w:type="dxa"/>
              <w:left w:w="12" w:type="dxa"/>
              <w:right w:w="12" w:type="dxa"/>
            </w:tcMar>
            <w:vAlign w:val="center"/>
          </w:tcPr>
          <w:p w14:paraId="60046DFF">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获得副高级职称，行业经验5年及以上，且在岗位上</w:t>
            </w:r>
            <w:r>
              <w:rPr>
                <w:rFonts w:hint="eastAsia" w:eastAsia="仿宋_GB2312" w:cs="Times New Roman"/>
                <w:kern w:val="0"/>
                <w:sz w:val="18"/>
                <w:szCs w:val="18"/>
                <w:lang w:val="en-US" w:eastAsia="zh-CN"/>
              </w:rPr>
              <w:t>作出</w:t>
            </w:r>
            <w:r>
              <w:rPr>
                <w:rFonts w:hint="default" w:ascii="Times New Roman" w:hAnsi="Times New Roman" w:eastAsia="仿宋_GB2312" w:cs="Times New Roman"/>
                <w:kern w:val="0"/>
                <w:sz w:val="18"/>
                <w:szCs w:val="18"/>
                <w:lang w:val="en-US" w:eastAsia="zh-CN"/>
              </w:rPr>
              <w:t>过突出贡献或获得过重大荣誉</w:t>
            </w:r>
          </w:p>
        </w:tc>
        <w:tc>
          <w:tcPr>
            <w:tcW w:w="543" w:type="pct"/>
            <w:noWrap w:val="0"/>
            <w:tcMar>
              <w:top w:w="12" w:type="dxa"/>
              <w:left w:w="12" w:type="dxa"/>
              <w:right w:w="12" w:type="dxa"/>
            </w:tcMar>
            <w:vAlign w:val="center"/>
          </w:tcPr>
          <w:p w14:paraId="402CDCCD">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特级技师</w:t>
            </w:r>
          </w:p>
        </w:tc>
        <w:tc>
          <w:tcPr>
            <w:tcW w:w="653" w:type="pct"/>
            <w:noWrap w:val="0"/>
            <w:tcMar>
              <w:top w:w="12" w:type="dxa"/>
              <w:left w:w="12" w:type="dxa"/>
              <w:right w:w="12" w:type="dxa"/>
            </w:tcMar>
            <w:vAlign w:val="center"/>
          </w:tcPr>
          <w:p w14:paraId="22AEE1C5">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kern w:val="0"/>
                <w:sz w:val="18"/>
                <w:szCs w:val="18"/>
                <w:lang w:val="en-US" w:eastAsia="zh-CN"/>
              </w:rPr>
              <w:t>根据聘任方案</w:t>
            </w:r>
          </w:p>
        </w:tc>
      </w:tr>
      <w:tr w14:paraId="16EF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08" w:type="pct"/>
            <w:noWrap w:val="0"/>
            <w:tcMar>
              <w:top w:w="12" w:type="dxa"/>
              <w:left w:w="12" w:type="dxa"/>
              <w:right w:w="12" w:type="dxa"/>
            </w:tcMar>
            <w:vAlign w:val="center"/>
          </w:tcPr>
          <w:p w14:paraId="19F044BE">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541" w:type="pct"/>
            <w:noWrap w:val="0"/>
            <w:tcMar>
              <w:top w:w="12" w:type="dxa"/>
              <w:left w:w="12" w:type="dxa"/>
              <w:right w:w="12" w:type="dxa"/>
            </w:tcMar>
            <w:vAlign w:val="center"/>
          </w:tcPr>
          <w:p w14:paraId="52F44A48">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512" w:type="pct"/>
            <w:noWrap w:val="0"/>
            <w:tcMar>
              <w:top w:w="12" w:type="dxa"/>
              <w:left w:w="12" w:type="dxa"/>
              <w:right w:w="12" w:type="dxa"/>
            </w:tcMar>
            <w:vAlign w:val="center"/>
          </w:tcPr>
          <w:p w14:paraId="74D6A0B0">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三级部员</w:t>
            </w:r>
          </w:p>
        </w:tc>
        <w:tc>
          <w:tcPr>
            <w:tcW w:w="1741" w:type="pct"/>
            <w:noWrap w:val="0"/>
            <w:tcMar>
              <w:top w:w="12" w:type="dxa"/>
              <w:left w:w="12" w:type="dxa"/>
              <w:right w:w="12" w:type="dxa"/>
            </w:tcMar>
            <w:vAlign w:val="center"/>
          </w:tcPr>
          <w:p w14:paraId="12D3E03F">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副高级及以上职称；中级职称，10年（含）以上行业经验；本科及以上学历，15年（含）以上行业经验</w:t>
            </w:r>
          </w:p>
        </w:tc>
        <w:tc>
          <w:tcPr>
            <w:tcW w:w="543" w:type="pct"/>
            <w:noWrap w:val="0"/>
            <w:tcMar>
              <w:top w:w="12" w:type="dxa"/>
              <w:left w:w="12" w:type="dxa"/>
              <w:right w:w="12" w:type="dxa"/>
            </w:tcMar>
            <w:vAlign w:val="center"/>
          </w:tcPr>
          <w:p w14:paraId="1EB15FC7">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一级工</w:t>
            </w:r>
          </w:p>
        </w:tc>
        <w:tc>
          <w:tcPr>
            <w:tcW w:w="653" w:type="pct"/>
            <w:noWrap w:val="0"/>
            <w:tcMar>
              <w:top w:w="12" w:type="dxa"/>
              <w:left w:w="12" w:type="dxa"/>
              <w:right w:w="12" w:type="dxa"/>
            </w:tcMar>
            <w:vAlign w:val="center"/>
          </w:tcPr>
          <w:p w14:paraId="76124250">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color w:val="auto"/>
                <w:kern w:val="0"/>
                <w:sz w:val="18"/>
                <w:szCs w:val="18"/>
                <w:lang w:val="en-US" w:eastAsia="zh-CN"/>
              </w:rPr>
              <w:t>取得高级技师考核鉴定证书</w:t>
            </w:r>
          </w:p>
        </w:tc>
      </w:tr>
      <w:tr w14:paraId="5D8F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008" w:type="pct"/>
            <w:noWrap w:val="0"/>
            <w:tcMar>
              <w:top w:w="12" w:type="dxa"/>
              <w:left w:w="12" w:type="dxa"/>
              <w:right w:w="12" w:type="dxa"/>
            </w:tcMar>
            <w:vAlign w:val="center"/>
          </w:tcPr>
          <w:p w14:paraId="34B5AB3F">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541" w:type="pct"/>
            <w:noWrap w:val="0"/>
            <w:tcMar>
              <w:top w:w="12" w:type="dxa"/>
              <w:left w:w="12" w:type="dxa"/>
              <w:right w:w="12" w:type="dxa"/>
            </w:tcMar>
            <w:vAlign w:val="center"/>
          </w:tcPr>
          <w:p w14:paraId="4A0B4078">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512" w:type="pct"/>
            <w:noWrap w:val="0"/>
            <w:tcMar>
              <w:top w:w="12" w:type="dxa"/>
              <w:left w:w="12" w:type="dxa"/>
              <w:right w:w="12" w:type="dxa"/>
            </w:tcMar>
            <w:vAlign w:val="center"/>
          </w:tcPr>
          <w:p w14:paraId="47E66D84">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四级部员</w:t>
            </w:r>
          </w:p>
        </w:tc>
        <w:tc>
          <w:tcPr>
            <w:tcW w:w="1741" w:type="pct"/>
            <w:noWrap w:val="0"/>
            <w:tcMar>
              <w:top w:w="12" w:type="dxa"/>
              <w:left w:w="12" w:type="dxa"/>
              <w:right w:w="12" w:type="dxa"/>
            </w:tcMar>
            <w:vAlign w:val="center"/>
          </w:tcPr>
          <w:p w14:paraId="4E2D1F51">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中级职称；助理职称，6年（含）以上行业经验；本科及以上学历</w:t>
            </w:r>
            <w:r>
              <w:rPr>
                <w:rFonts w:hint="eastAsia" w:ascii="Times New Roman" w:hAnsi="Times New Roman" w:eastAsia="仿宋_GB2312" w:cs="Times New Roman"/>
                <w:kern w:val="0"/>
                <w:sz w:val="18"/>
                <w:szCs w:val="18"/>
                <w:lang w:val="en-US" w:eastAsia="zh-CN"/>
              </w:rPr>
              <w:t>，</w:t>
            </w:r>
            <w:r>
              <w:rPr>
                <w:rFonts w:hint="default" w:ascii="Times New Roman" w:hAnsi="Times New Roman" w:eastAsia="仿宋_GB2312" w:cs="Times New Roman"/>
                <w:kern w:val="0"/>
                <w:sz w:val="18"/>
                <w:szCs w:val="18"/>
                <w:lang w:val="en-US" w:eastAsia="zh-CN"/>
              </w:rPr>
              <w:t>10年（含）以上行业经验</w:t>
            </w:r>
          </w:p>
        </w:tc>
        <w:tc>
          <w:tcPr>
            <w:tcW w:w="543" w:type="pct"/>
            <w:noWrap w:val="0"/>
            <w:tcMar>
              <w:top w:w="12" w:type="dxa"/>
              <w:left w:w="12" w:type="dxa"/>
              <w:right w:w="12" w:type="dxa"/>
            </w:tcMar>
            <w:vAlign w:val="center"/>
          </w:tcPr>
          <w:p w14:paraId="0AFEC7A6">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二级工</w:t>
            </w:r>
          </w:p>
        </w:tc>
        <w:tc>
          <w:tcPr>
            <w:tcW w:w="653" w:type="pct"/>
            <w:noWrap w:val="0"/>
            <w:tcMar>
              <w:top w:w="12" w:type="dxa"/>
              <w:left w:w="12" w:type="dxa"/>
              <w:right w:w="12" w:type="dxa"/>
            </w:tcMar>
            <w:vAlign w:val="center"/>
          </w:tcPr>
          <w:p w14:paraId="01E1A091">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color w:val="auto"/>
                <w:kern w:val="0"/>
                <w:sz w:val="18"/>
                <w:szCs w:val="18"/>
                <w:lang w:val="en-US" w:eastAsia="zh-CN"/>
              </w:rPr>
              <w:t>取得技师考核鉴定证书</w:t>
            </w:r>
          </w:p>
        </w:tc>
      </w:tr>
      <w:tr w14:paraId="649F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08" w:type="pct"/>
            <w:noWrap w:val="0"/>
            <w:tcMar>
              <w:top w:w="12" w:type="dxa"/>
              <w:left w:w="12" w:type="dxa"/>
              <w:right w:w="12" w:type="dxa"/>
            </w:tcMar>
            <w:vAlign w:val="center"/>
          </w:tcPr>
          <w:p w14:paraId="36989007">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541" w:type="pct"/>
            <w:noWrap w:val="0"/>
            <w:tcMar>
              <w:top w:w="12" w:type="dxa"/>
              <w:left w:w="12" w:type="dxa"/>
              <w:right w:w="12" w:type="dxa"/>
            </w:tcMar>
            <w:vAlign w:val="center"/>
          </w:tcPr>
          <w:p w14:paraId="50F9AAD7">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512" w:type="pct"/>
            <w:noWrap w:val="0"/>
            <w:tcMar>
              <w:top w:w="12" w:type="dxa"/>
              <w:left w:w="12" w:type="dxa"/>
              <w:right w:w="12" w:type="dxa"/>
            </w:tcMar>
            <w:vAlign w:val="center"/>
          </w:tcPr>
          <w:p w14:paraId="00800565">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五级部员</w:t>
            </w:r>
          </w:p>
        </w:tc>
        <w:tc>
          <w:tcPr>
            <w:tcW w:w="1741" w:type="pct"/>
            <w:noWrap w:val="0"/>
            <w:tcMar>
              <w:top w:w="12" w:type="dxa"/>
              <w:left w:w="12" w:type="dxa"/>
              <w:right w:w="12" w:type="dxa"/>
            </w:tcMar>
            <w:vAlign w:val="center"/>
          </w:tcPr>
          <w:p w14:paraId="56A942BB">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助理职称；本科及以上学历，5年（含）以上行业经验；本科以下学历，10年（含）以上行业经验；硕士试用期满</w:t>
            </w:r>
          </w:p>
        </w:tc>
        <w:tc>
          <w:tcPr>
            <w:tcW w:w="543" w:type="pct"/>
            <w:noWrap w:val="0"/>
            <w:tcMar>
              <w:top w:w="12" w:type="dxa"/>
              <w:left w:w="12" w:type="dxa"/>
              <w:right w:w="12" w:type="dxa"/>
            </w:tcMar>
            <w:vAlign w:val="center"/>
          </w:tcPr>
          <w:p w14:paraId="1FB06D84">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三级工</w:t>
            </w:r>
          </w:p>
        </w:tc>
        <w:tc>
          <w:tcPr>
            <w:tcW w:w="653" w:type="pct"/>
            <w:noWrap w:val="0"/>
            <w:tcMar>
              <w:top w:w="12" w:type="dxa"/>
              <w:left w:w="12" w:type="dxa"/>
              <w:right w:w="12" w:type="dxa"/>
            </w:tcMar>
            <w:vAlign w:val="center"/>
          </w:tcPr>
          <w:p w14:paraId="237388B9">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color w:val="auto"/>
                <w:kern w:val="0"/>
                <w:sz w:val="18"/>
                <w:szCs w:val="18"/>
                <w:lang w:val="en-US" w:eastAsia="zh-CN"/>
              </w:rPr>
              <w:t>取得高级工考核鉴定证书</w:t>
            </w:r>
          </w:p>
        </w:tc>
      </w:tr>
      <w:tr w14:paraId="7EB5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08" w:type="pct"/>
            <w:noWrap w:val="0"/>
            <w:tcMar>
              <w:top w:w="12" w:type="dxa"/>
              <w:left w:w="12" w:type="dxa"/>
              <w:right w:w="12" w:type="dxa"/>
            </w:tcMar>
            <w:vAlign w:val="center"/>
          </w:tcPr>
          <w:p w14:paraId="2A0FCC1F">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541" w:type="pct"/>
            <w:noWrap w:val="0"/>
            <w:tcMar>
              <w:top w:w="12" w:type="dxa"/>
              <w:left w:w="12" w:type="dxa"/>
              <w:right w:w="12" w:type="dxa"/>
            </w:tcMar>
            <w:vAlign w:val="center"/>
          </w:tcPr>
          <w:p w14:paraId="5D58109B">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512" w:type="pct"/>
            <w:noWrap w:val="0"/>
            <w:tcMar>
              <w:top w:w="12" w:type="dxa"/>
              <w:left w:w="12" w:type="dxa"/>
              <w:right w:w="12" w:type="dxa"/>
            </w:tcMar>
            <w:vAlign w:val="center"/>
          </w:tcPr>
          <w:p w14:paraId="1ACDACDE">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六级部员</w:t>
            </w:r>
          </w:p>
        </w:tc>
        <w:tc>
          <w:tcPr>
            <w:tcW w:w="1741" w:type="pct"/>
            <w:noWrap w:val="0"/>
            <w:tcMar>
              <w:top w:w="12" w:type="dxa"/>
              <w:left w:w="12" w:type="dxa"/>
              <w:right w:w="12" w:type="dxa"/>
            </w:tcMar>
            <w:vAlign w:val="center"/>
          </w:tcPr>
          <w:p w14:paraId="144849EF">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本科试用期满</w:t>
            </w:r>
          </w:p>
        </w:tc>
        <w:tc>
          <w:tcPr>
            <w:tcW w:w="543" w:type="pct"/>
            <w:noWrap w:val="0"/>
            <w:tcMar>
              <w:top w:w="12" w:type="dxa"/>
              <w:left w:w="12" w:type="dxa"/>
              <w:right w:w="12" w:type="dxa"/>
            </w:tcMar>
            <w:vAlign w:val="center"/>
          </w:tcPr>
          <w:p w14:paraId="6B1A09D2">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四级工</w:t>
            </w:r>
          </w:p>
        </w:tc>
        <w:tc>
          <w:tcPr>
            <w:tcW w:w="653" w:type="pct"/>
            <w:noWrap w:val="0"/>
            <w:tcMar>
              <w:top w:w="12" w:type="dxa"/>
              <w:left w:w="12" w:type="dxa"/>
              <w:right w:w="12" w:type="dxa"/>
            </w:tcMar>
            <w:vAlign w:val="center"/>
          </w:tcPr>
          <w:p w14:paraId="3B5FFEBE">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color w:val="auto"/>
                <w:kern w:val="0"/>
                <w:sz w:val="18"/>
                <w:szCs w:val="18"/>
                <w:lang w:val="en-US" w:eastAsia="zh-CN"/>
              </w:rPr>
              <w:t>取得中级工考核鉴定证书</w:t>
            </w:r>
          </w:p>
        </w:tc>
      </w:tr>
      <w:tr w14:paraId="4D08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08" w:type="pct"/>
            <w:noWrap w:val="0"/>
            <w:tcMar>
              <w:top w:w="12" w:type="dxa"/>
              <w:left w:w="12" w:type="dxa"/>
              <w:right w:w="12" w:type="dxa"/>
            </w:tcMar>
            <w:vAlign w:val="center"/>
          </w:tcPr>
          <w:p w14:paraId="0E840C5E">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541" w:type="pct"/>
            <w:noWrap w:val="0"/>
            <w:tcMar>
              <w:top w:w="12" w:type="dxa"/>
              <w:left w:w="12" w:type="dxa"/>
              <w:right w:w="12" w:type="dxa"/>
            </w:tcMar>
            <w:vAlign w:val="center"/>
          </w:tcPr>
          <w:p w14:paraId="3E004438">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512" w:type="pct"/>
            <w:noWrap w:val="0"/>
            <w:tcMar>
              <w:top w:w="12" w:type="dxa"/>
              <w:left w:w="12" w:type="dxa"/>
              <w:right w:w="12" w:type="dxa"/>
            </w:tcMar>
            <w:vAlign w:val="center"/>
          </w:tcPr>
          <w:p w14:paraId="0F71830A">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1741" w:type="pct"/>
            <w:noWrap w:val="0"/>
            <w:tcMar>
              <w:top w:w="12" w:type="dxa"/>
              <w:left w:w="12" w:type="dxa"/>
              <w:right w:w="12" w:type="dxa"/>
            </w:tcMar>
            <w:vAlign w:val="center"/>
          </w:tcPr>
          <w:p w14:paraId="56ECF394">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543" w:type="pct"/>
            <w:noWrap w:val="0"/>
            <w:tcMar>
              <w:top w:w="12" w:type="dxa"/>
              <w:left w:w="12" w:type="dxa"/>
              <w:right w:w="12" w:type="dxa"/>
            </w:tcMar>
            <w:vAlign w:val="center"/>
          </w:tcPr>
          <w:p w14:paraId="786D28EE">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五级工</w:t>
            </w:r>
          </w:p>
        </w:tc>
        <w:tc>
          <w:tcPr>
            <w:tcW w:w="653" w:type="pct"/>
            <w:noWrap w:val="0"/>
            <w:tcMar>
              <w:top w:w="12" w:type="dxa"/>
              <w:left w:w="12" w:type="dxa"/>
              <w:right w:w="12" w:type="dxa"/>
            </w:tcMar>
            <w:vAlign w:val="center"/>
          </w:tcPr>
          <w:p w14:paraId="777E1FE8">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color w:val="auto"/>
                <w:kern w:val="0"/>
                <w:sz w:val="18"/>
                <w:szCs w:val="18"/>
                <w:lang w:val="en-US" w:eastAsia="zh-CN"/>
              </w:rPr>
              <w:t>取得初级工考核鉴定证书</w:t>
            </w:r>
          </w:p>
        </w:tc>
      </w:tr>
      <w:tr w14:paraId="1DC3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08" w:type="pct"/>
            <w:noWrap w:val="0"/>
            <w:tcMar>
              <w:top w:w="12" w:type="dxa"/>
              <w:left w:w="12" w:type="dxa"/>
              <w:right w:w="12" w:type="dxa"/>
            </w:tcMar>
            <w:vAlign w:val="center"/>
          </w:tcPr>
          <w:p w14:paraId="175C85AA">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541" w:type="pct"/>
            <w:noWrap w:val="0"/>
            <w:tcMar>
              <w:top w:w="12" w:type="dxa"/>
              <w:left w:w="12" w:type="dxa"/>
              <w:right w:w="12" w:type="dxa"/>
            </w:tcMar>
            <w:vAlign w:val="center"/>
          </w:tcPr>
          <w:p w14:paraId="7BDE3408">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p>
        </w:tc>
        <w:tc>
          <w:tcPr>
            <w:tcW w:w="512" w:type="pct"/>
            <w:noWrap w:val="0"/>
            <w:tcMar>
              <w:top w:w="12" w:type="dxa"/>
              <w:left w:w="12" w:type="dxa"/>
              <w:right w:w="12" w:type="dxa"/>
            </w:tcMar>
            <w:vAlign w:val="center"/>
          </w:tcPr>
          <w:p w14:paraId="5940E651">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1741" w:type="pct"/>
            <w:noWrap w:val="0"/>
            <w:tcMar>
              <w:top w:w="12" w:type="dxa"/>
              <w:left w:w="12" w:type="dxa"/>
              <w:right w:w="12" w:type="dxa"/>
            </w:tcMar>
            <w:vAlign w:val="center"/>
          </w:tcPr>
          <w:p w14:paraId="5AD82765">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543" w:type="pct"/>
            <w:noWrap w:val="0"/>
            <w:tcMar>
              <w:top w:w="12" w:type="dxa"/>
              <w:left w:w="12" w:type="dxa"/>
              <w:right w:w="12" w:type="dxa"/>
            </w:tcMar>
            <w:vAlign w:val="center"/>
          </w:tcPr>
          <w:p w14:paraId="4E15E5EA">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六级工</w:t>
            </w:r>
          </w:p>
        </w:tc>
        <w:tc>
          <w:tcPr>
            <w:tcW w:w="653" w:type="pct"/>
            <w:noWrap w:val="0"/>
            <w:tcMar>
              <w:top w:w="12" w:type="dxa"/>
              <w:left w:w="12" w:type="dxa"/>
              <w:right w:w="12" w:type="dxa"/>
            </w:tcMar>
            <w:vAlign w:val="center"/>
          </w:tcPr>
          <w:p w14:paraId="580D7BD8">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仿宋_GB2312" w:cs="Times New Roman"/>
                <w:b w:val="0"/>
                <w:bCs/>
                <w:i w:val="0"/>
                <w:color w:val="000000"/>
                <w:kern w:val="0"/>
                <w:sz w:val="18"/>
                <w:szCs w:val="18"/>
                <w:u w:val="none"/>
                <w:lang w:val="en-US" w:eastAsia="zh-CN" w:bidi="ar"/>
              </w:rPr>
            </w:pPr>
            <w:r>
              <w:rPr>
                <w:rFonts w:hint="default" w:ascii="Times New Roman" w:hAnsi="Times New Roman" w:eastAsia="仿宋_GB2312" w:cs="Times New Roman"/>
                <w:kern w:val="0"/>
                <w:sz w:val="18"/>
                <w:szCs w:val="18"/>
                <w:lang w:val="en-US" w:eastAsia="zh-CN"/>
              </w:rPr>
              <w:t xml:space="preserve">试用期满 </w:t>
            </w:r>
          </w:p>
        </w:tc>
      </w:tr>
    </w:tbl>
    <w:p w14:paraId="5F7A36BE">
      <w:pPr>
        <w:adjustRightInd w:val="0"/>
        <w:spacing w:line="600" w:lineRule="exact"/>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在职级确认和晋升方面，管理通道通过任命确认和晋升职级，其他通道通过聘任来确认和晋升职级。其中，职工职业水平和职业资格的认定遵循以下原则：</w:t>
      </w:r>
    </w:p>
    <w:p w14:paraId="19532729">
      <w:pPr>
        <w:adjustRightInd w:val="0"/>
        <w:spacing w:line="600" w:lineRule="exact"/>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w:t>
      </w:r>
      <w:r>
        <w:rPr>
          <w:rFonts w:hint="eastAsia" w:eastAsia="仿宋_GB2312" w:cs="Times New Roman"/>
          <w:sz w:val="32"/>
          <w:lang w:val="en-US" w:eastAsia="zh-CN"/>
        </w:rPr>
        <w:t>．</w:t>
      </w:r>
      <w:r>
        <w:rPr>
          <w:rFonts w:hint="default" w:ascii="Times New Roman" w:hAnsi="Times New Roman" w:eastAsia="仿宋_GB2312" w:cs="Times New Roman"/>
          <w:sz w:val="32"/>
          <w:lang w:val="en-US" w:eastAsia="zh-CN"/>
        </w:rPr>
        <w:t>学历。为国家承认的最高相关学历或学位，双学历或双学位不重复核定。</w:t>
      </w:r>
    </w:p>
    <w:p w14:paraId="386B8974">
      <w:pPr>
        <w:adjustRightInd w:val="0"/>
        <w:spacing w:line="600" w:lineRule="exact"/>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w:t>
      </w:r>
      <w:r>
        <w:rPr>
          <w:rFonts w:hint="eastAsia" w:eastAsia="仿宋_GB2312" w:cs="Times New Roman"/>
          <w:sz w:val="32"/>
          <w:lang w:val="en-US" w:eastAsia="zh-CN"/>
        </w:rPr>
        <w:t>．</w:t>
      </w:r>
      <w:r>
        <w:rPr>
          <w:rFonts w:hint="default" w:ascii="Times New Roman" w:hAnsi="Times New Roman" w:eastAsia="仿宋_GB2312" w:cs="Times New Roman"/>
          <w:sz w:val="32"/>
          <w:lang w:val="en-US" w:eastAsia="zh-CN"/>
        </w:rPr>
        <w:t>专业技术和职业技能等级。专业技术职称为劳动人事行政管理部门认可（或国家认定等同于专业技术资格的执业资格证书）</w:t>
      </w:r>
      <w:r>
        <w:rPr>
          <w:rFonts w:hint="eastAsia" w:eastAsia="仿宋_GB2312" w:cs="Times New Roman"/>
          <w:sz w:val="32"/>
          <w:lang w:val="en-US" w:eastAsia="zh-CN"/>
        </w:rPr>
        <w:t>，</w:t>
      </w:r>
      <w:r>
        <w:rPr>
          <w:rFonts w:hint="default" w:ascii="Times New Roman" w:hAnsi="Times New Roman" w:eastAsia="仿宋_GB2312" w:cs="Times New Roman"/>
          <w:sz w:val="32"/>
          <w:lang w:val="en-US" w:eastAsia="zh-CN"/>
        </w:rPr>
        <w:t>职业技能等级为公司考核认定的职业技术资格；具有多个职称或多岗位技能资格的，按本岗位最相近的专业资格认定。</w:t>
      </w:r>
    </w:p>
    <w:p w14:paraId="31C57A68">
      <w:pPr>
        <w:adjustRightInd w:val="0"/>
        <w:spacing w:line="600" w:lineRule="exact"/>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w:t>
      </w:r>
      <w:r>
        <w:rPr>
          <w:rFonts w:hint="eastAsia" w:eastAsia="仿宋_GB2312" w:cs="Times New Roman"/>
          <w:sz w:val="32"/>
          <w:lang w:val="en-US" w:eastAsia="zh-CN"/>
        </w:rPr>
        <w:t>．</w:t>
      </w:r>
      <w:r>
        <w:rPr>
          <w:rFonts w:hint="default" w:ascii="Times New Roman" w:hAnsi="Times New Roman" w:eastAsia="仿宋_GB2312" w:cs="Times New Roman"/>
          <w:sz w:val="32"/>
          <w:lang w:val="en-US" w:eastAsia="zh-CN"/>
        </w:rPr>
        <w:t>工作年限。按照本企业工作年限或相关领域工作年限认定。</w:t>
      </w:r>
    </w:p>
    <w:p w14:paraId="1F1CD888">
      <w:pPr>
        <w:adjustRightInd w:val="0"/>
        <w:spacing w:line="600" w:lineRule="exact"/>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4</w:t>
      </w:r>
      <w:r>
        <w:rPr>
          <w:rFonts w:hint="eastAsia" w:eastAsia="仿宋_GB2312" w:cs="Times New Roman"/>
          <w:sz w:val="32"/>
          <w:lang w:val="en-US" w:eastAsia="zh-CN"/>
        </w:rPr>
        <w:t>．</w:t>
      </w:r>
      <w:r>
        <w:rPr>
          <w:rFonts w:hint="default" w:ascii="Times New Roman" w:hAnsi="Times New Roman" w:eastAsia="仿宋_GB2312" w:cs="Times New Roman"/>
          <w:sz w:val="32"/>
          <w:lang w:val="en-US" w:eastAsia="zh-CN"/>
        </w:rPr>
        <w:t>应届毕业生职级认定。应届大学本科毕业生及以下学历毕业生试用期满分别认定为六级部员或六级工。应届硕士研究生试用期满认定为五级部员。应届博士研究生试用期满认定为四级部员。</w:t>
      </w:r>
    </w:p>
    <w:p w14:paraId="7B873B01">
      <w:pPr>
        <w:adjustRightInd w:val="0"/>
        <w:spacing w:line="600" w:lineRule="exact"/>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5</w:t>
      </w:r>
      <w:r>
        <w:rPr>
          <w:rFonts w:hint="eastAsia" w:eastAsia="仿宋_GB2312" w:cs="Times New Roman"/>
          <w:sz w:val="32"/>
          <w:lang w:val="en-US" w:eastAsia="zh-CN"/>
        </w:rPr>
        <w:t>．</w:t>
      </w:r>
      <w:r>
        <w:rPr>
          <w:rFonts w:hint="default" w:ascii="Times New Roman" w:hAnsi="Times New Roman" w:eastAsia="仿宋_GB2312" w:cs="Times New Roman"/>
          <w:sz w:val="32"/>
          <w:lang w:val="en-US" w:eastAsia="zh-CN"/>
        </w:rPr>
        <w:t>社招人员职级认定。从社会招聘的人员根据各通道岗位职级条件，参考其入职前认定的职称等级、从业年限、相关领域工作年限和职业资格等级确定职级。</w:t>
      </w:r>
    </w:p>
    <w:p w14:paraId="4C157169">
      <w:pPr>
        <w:adjustRightInd w:val="0"/>
        <w:spacing w:line="600" w:lineRule="exact"/>
        <w:ind w:firstLine="640" w:firstLineChars="200"/>
        <w:rPr>
          <w:rFonts w:hint="default" w:ascii="Times New Roman" w:hAnsi="Times New Roman" w:eastAsia="仿宋_GB2312" w:cs="Times New Roman"/>
          <w:sz w:val="32"/>
          <w:lang w:val="en-US" w:eastAsia="zh-CN"/>
        </w:rPr>
      </w:pPr>
      <w:r>
        <w:rPr>
          <w:rFonts w:hint="default" w:eastAsia="仿宋_GB2312" w:cs="Times New Roman"/>
          <w:sz w:val="32"/>
          <w:lang w:val="en" w:eastAsia="zh-CN"/>
        </w:rPr>
        <w:t xml:space="preserve">                         </w:t>
      </w:r>
    </w:p>
    <w:p w14:paraId="5BC6D3BF">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br w:type="page"/>
      </w:r>
    </w:p>
    <w:p w14:paraId="3E7FD8A0">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案例2：</w:t>
      </w:r>
      <w:r>
        <w:rPr>
          <w:rFonts w:hint="eastAsia" w:ascii="Times New Roman" w:hAnsi="Times New Roman" w:eastAsia="黑体" w:cs="Times New Roman"/>
          <w:sz w:val="32"/>
          <w:lang w:val="en-US" w:eastAsia="zh-CN"/>
        </w:rPr>
        <w:t>设置职业层级序列</w:t>
      </w:r>
    </w:p>
    <w:p w14:paraId="0E063FB6">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某装备制造企业为完善内部分配机制，根据各岗位的职业发展特点，将企业内岗位分为管理类、技术类、专业类、操作类、后勤类等五类岗位，并通过岗位内纵向和岗位间横向的双向发展形成网络状职业发展通道。</w:t>
      </w:r>
    </w:p>
    <w:p w14:paraId="794E4260">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管理类岗位分为企业负责人、高层管理人员、中层管理人员、基层管理者。技术类岗位分为产品设计、生产技术、质量控制。专业类岗位分为财务管理、人力资源、行政管理、采购管理、质量管理、生产管理、技术管理、信息管理、物流管理、设计管理。操作类岗位分为生产制造和质量控制。后勤类岗位主要是后勤管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1200"/>
        <w:gridCol w:w="1795"/>
        <w:gridCol w:w="1796"/>
        <w:gridCol w:w="1192"/>
        <w:gridCol w:w="1194"/>
      </w:tblGrid>
      <w:tr w14:paraId="3F64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345" w:type="dxa"/>
            <w:noWrap w:val="0"/>
            <w:vAlign w:val="center"/>
          </w:tcPr>
          <w:p w14:paraId="0C1475F0">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管理类</w:t>
            </w:r>
          </w:p>
        </w:tc>
        <w:tc>
          <w:tcPr>
            <w:tcW w:w="1200" w:type="dxa"/>
            <w:noWrap w:val="0"/>
            <w:vAlign w:val="center"/>
          </w:tcPr>
          <w:p w14:paraId="6B445CB8">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技术类</w:t>
            </w:r>
          </w:p>
        </w:tc>
        <w:tc>
          <w:tcPr>
            <w:tcW w:w="3591" w:type="dxa"/>
            <w:gridSpan w:val="2"/>
            <w:noWrap w:val="0"/>
            <w:vAlign w:val="center"/>
          </w:tcPr>
          <w:p w14:paraId="05E41406">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专业类</w:t>
            </w:r>
          </w:p>
        </w:tc>
        <w:tc>
          <w:tcPr>
            <w:tcW w:w="1192" w:type="dxa"/>
            <w:noWrap w:val="0"/>
            <w:vAlign w:val="center"/>
          </w:tcPr>
          <w:p w14:paraId="73EE6C47">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操作类</w:t>
            </w:r>
          </w:p>
        </w:tc>
        <w:tc>
          <w:tcPr>
            <w:tcW w:w="1194" w:type="dxa"/>
            <w:noWrap w:val="0"/>
            <w:vAlign w:val="center"/>
          </w:tcPr>
          <w:p w14:paraId="0B3A2780">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后勤类</w:t>
            </w:r>
          </w:p>
        </w:tc>
      </w:tr>
      <w:tr w14:paraId="5DA1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noWrap w:val="0"/>
            <w:vAlign w:val="center"/>
          </w:tcPr>
          <w:p w14:paraId="10E8B562">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企业负责人、高层管理人员、中层管理人员、基层管理人员</w:t>
            </w:r>
          </w:p>
        </w:tc>
        <w:tc>
          <w:tcPr>
            <w:tcW w:w="1200" w:type="dxa"/>
            <w:noWrap w:val="0"/>
            <w:vAlign w:val="center"/>
          </w:tcPr>
          <w:p w14:paraId="210463CF">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产品设计、生产技术、质量控制</w:t>
            </w:r>
          </w:p>
        </w:tc>
        <w:tc>
          <w:tcPr>
            <w:tcW w:w="3591" w:type="dxa"/>
            <w:gridSpan w:val="2"/>
            <w:noWrap w:val="0"/>
            <w:vAlign w:val="center"/>
          </w:tcPr>
          <w:p w14:paraId="091BE237">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财务管理、人力资源、行政管理、采购管理、质量管理、生产管理、技术管理、信息管理、物流管理、设计管理</w:t>
            </w:r>
          </w:p>
        </w:tc>
        <w:tc>
          <w:tcPr>
            <w:tcW w:w="1192" w:type="dxa"/>
            <w:noWrap w:val="0"/>
            <w:vAlign w:val="center"/>
          </w:tcPr>
          <w:p w14:paraId="2B56BA25">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生产制造和质量控制</w:t>
            </w:r>
          </w:p>
        </w:tc>
        <w:tc>
          <w:tcPr>
            <w:tcW w:w="1194" w:type="dxa"/>
            <w:noWrap w:val="0"/>
            <w:vAlign w:val="center"/>
          </w:tcPr>
          <w:p w14:paraId="5603BC9F">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后勤管理</w:t>
            </w:r>
          </w:p>
        </w:tc>
      </w:tr>
      <w:tr w14:paraId="0CF6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noWrap w:val="0"/>
            <w:vAlign w:val="center"/>
          </w:tcPr>
          <w:p w14:paraId="0001C3B7">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企业负责人</w:t>
            </w:r>
          </w:p>
          <w:p w14:paraId="6508CB87">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01.总经理</w:t>
            </w:r>
          </w:p>
          <w:p w14:paraId="5B75F579">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高层管理人员</w:t>
            </w:r>
          </w:p>
          <w:p w14:paraId="7308D244">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01.部长</w:t>
            </w:r>
          </w:p>
          <w:p w14:paraId="1E92D1DD">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中层管理人员</w:t>
            </w:r>
          </w:p>
          <w:p w14:paraId="14CD0A07">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01.科长</w:t>
            </w:r>
          </w:p>
          <w:p w14:paraId="4795A85C">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基层管理人员</w:t>
            </w:r>
          </w:p>
          <w:p w14:paraId="6C0C432E">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01.科员</w:t>
            </w:r>
          </w:p>
          <w:p w14:paraId="3568BA77">
            <w:pPr>
              <w:pStyle w:val="2"/>
              <w:rPr>
                <w:rFonts w:hint="default" w:ascii="Times New Roman" w:hAnsi="Times New Roman" w:cs="Times New Roman"/>
                <w:lang w:val="en-US" w:eastAsia="zh-CN"/>
              </w:rPr>
            </w:pPr>
          </w:p>
        </w:tc>
        <w:tc>
          <w:tcPr>
            <w:tcW w:w="1200" w:type="dxa"/>
            <w:noWrap w:val="0"/>
            <w:vAlign w:val="center"/>
          </w:tcPr>
          <w:p w14:paraId="73A1755D">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产品设计</w:t>
            </w:r>
          </w:p>
          <w:p w14:paraId="30674F9F">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01.产品设计</w:t>
            </w:r>
          </w:p>
          <w:p w14:paraId="5FCCF110">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生产技术</w:t>
            </w:r>
          </w:p>
          <w:p w14:paraId="67D11B29">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01.生产技术</w:t>
            </w:r>
          </w:p>
          <w:p w14:paraId="234BC40F">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质量控制</w:t>
            </w:r>
          </w:p>
          <w:p w14:paraId="66657E6A">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cs="Times New Roman"/>
                <w:lang w:val="en-US" w:eastAsia="zh-CN"/>
              </w:rPr>
            </w:pPr>
            <w:r>
              <w:rPr>
                <w:rFonts w:hint="default" w:ascii="Times New Roman" w:hAnsi="Times New Roman" w:eastAsia="仿宋_GB2312" w:cs="Times New Roman"/>
                <w:kern w:val="0"/>
                <w:sz w:val="18"/>
                <w:szCs w:val="18"/>
                <w:lang w:val="en-US" w:eastAsia="zh-CN"/>
              </w:rPr>
              <w:t>01.质量控制</w:t>
            </w:r>
          </w:p>
        </w:tc>
        <w:tc>
          <w:tcPr>
            <w:tcW w:w="1795" w:type="dxa"/>
            <w:noWrap w:val="0"/>
            <w:vAlign w:val="center"/>
          </w:tcPr>
          <w:p w14:paraId="1D32600F">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财务管理</w:t>
            </w:r>
          </w:p>
          <w:p w14:paraId="027A6A1F">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01.财务管理</w:t>
            </w:r>
          </w:p>
          <w:p w14:paraId="0184CF7A">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02.成本控制</w:t>
            </w:r>
          </w:p>
          <w:p w14:paraId="260BE9A9">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人力资源</w:t>
            </w:r>
          </w:p>
          <w:p w14:paraId="40B0CFF8">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01.人力资源</w:t>
            </w:r>
          </w:p>
          <w:p w14:paraId="216F2DFC">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02.培训讲师</w:t>
            </w:r>
          </w:p>
          <w:p w14:paraId="0F8EA9CC">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行政管理</w:t>
            </w:r>
          </w:p>
          <w:p w14:paraId="4789E93E">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01.行政管理</w:t>
            </w:r>
          </w:p>
          <w:p w14:paraId="6DD7E0F8">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02.建设工程</w:t>
            </w:r>
          </w:p>
          <w:p w14:paraId="7298E701">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采购管理</w:t>
            </w:r>
          </w:p>
          <w:p w14:paraId="519945E1">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01.采购管理</w:t>
            </w:r>
          </w:p>
          <w:p w14:paraId="3B4AA869">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质量管理</w:t>
            </w:r>
          </w:p>
          <w:p w14:paraId="2D1B8540">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01.品质管理</w:t>
            </w:r>
          </w:p>
          <w:p w14:paraId="29F1E9EC">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02.体系管理</w:t>
            </w:r>
          </w:p>
          <w:p w14:paraId="25D6C69A">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生产管理</w:t>
            </w:r>
          </w:p>
          <w:p w14:paraId="22638DDA">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01.生产管理</w:t>
            </w:r>
          </w:p>
        </w:tc>
        <w:tc>
          <w:tcPr>
            <w:tcW w:w="1796" w:type="dxa"/>
            <w:noWrap w:val="0"/>
            <w:vAlign w:val="center"/>
          </w:tcPr>
          <w:p w14:paraId="0F89B084">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技术管理</w:t>
            </w:r>
          </w:p>
          <w:p w14:paraId="178E716B">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01.安全管理</w:t>
            </w:r>
          </w:p>
          <w:p w14:paraId="04D85550">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02.准时生产管理</w:t>
            </w:r>
          </w:p>
          <w:p w14:paraId="440DDC2C">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03.设备管理</w:t>
            </w:r>
          </w:p>
          <w:p w14:paraId="52721B45">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信息管理</w:t>
            </w:r>
          </w:p>
          <w:p w14:paraId="7073D39B">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01.系统实施</w:t>
            </w:r>
          </w:p>
          <w:p w14:paraId="5A1B8374">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02.信息运维</w:t>
            </w:r>
          </w:p>
          <w:p w14:paraId="0A2B6468">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03.软件管理</w:t>
            </w:r>
          </w:p>
          <w:p w14:paraId="3566F876">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物流管理</w:t>
            </w:r>
          </w:p>
          <w:p w14:paraId="31FB22FB">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01.工程管理</w:t>
            </w:r>
          </w:p>
          <w:p w14:paraId="1F3E2007">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02.物流管理</w:t>
            </w:r>
          </w:p>
          <w:p w14:paraId="6B81D190">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设计管理</w:t>
            </w:r>
          </w:p>
          <w:p w14:paraId="19B5B1C9">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01.产前设计</w:t>
            </w:r>
          </w:p>
          <w:p w14:paraId="24759498">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02.数据管理</w:t>
            </w:r>
          </w:p>
        </w:tc>
        <w:tc>
          <w:tcPr>
            <w:tcW w:w="1192" w:type="dxa"/>
            <w:noWrap w:val="0"/>
            <w:vAlign w:val="center"/>
          </w:tcPr>
          <w:p w14:paraId="3E7F4987">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生产制造</w:t>
            </w:r>
          </w:p>
          <w:p w14:paraId="1C5CDE68">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01.设备安装</w:t>
            </w:r>
          </w:p>
          <w:p w14:paraId="21A98D1C">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02.设备装配</w:t>
            </w:r>
          </w:p>
          <w:p w14:paraId="4019D27B">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03.涂装</w:t>
            </w:r>
          </w:p>
          <w:p w14:paraId="68A988D7">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04.焊工</w:t>
            </w:r>
          </w:p>
          <w:p w14:paraId="499C7051">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质量控制</w:t>
            </w:r>
          </w:p>
          <w:p w14:paraId="5F5E0BBD">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01.生产检测</w:t>
            </w:r>
          </w:p>
          <w:p w14:paraId="52DA3950">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02.污水处理</w:t>
            </w:r>
          </w:p>
        </w:tc>
        <w:tc>
          <w:tcPr>
            <w:tcW w:w="1194" w:type="dxa"/>
            <w:noWrap w:val="0"/>
            <w:vAlign w:val="center"/>
          </w:tcPr>
          <w:p w14:paraId="41CEA22D">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黑体" w:cs="Times New Roman"/>
                <w:kern w:val="0"/>
                <w:sz w:val="18"/>
                <w:szCs w:val="18"/>
                <w:lang w:val="en-US" w:eastAsia="zh-CN"/>
              </w:rPr>
            </w:pPr>
            <w:r>
              <w:rPr>
                <w:rFonts w:hint="default" w:ascii="Times New Roman" w:hAnsi="Times New Roman" w:eastAsia="黑体" w:cs="Times New Roman"/>
                <w:kern w:val="0"/>
                <w:sz w:val="18"/>
                <w:szCs w:val="18"/>
                <w:lang w:val="en-US" w:eastAsia="zh-CN"/>
              </w:rPr>
              <w:t>行政管理</w:t>
            </w:r>
          </w:p>
          <w:p w14:paraId="53A31367">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01.总务管理</w:t>
            </w:r>
          </w:p>
          <w:p w14:paraId="10E77EC9">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02.前台文员</w:t>
            </w:r>
          </w:p>
        </w:tc>
      </w:tr>
    </w:tbl>
    <w:p w14:paraId="0704426C">
      <w:pPr>
        <w:keepNext w:val="0"/>
        <w:keepLines w:val="0"/>
        <w:pageBreakBefore w:val="0"/>
        <w:widowControl/>
        <w:kinsoku w:val="0"/>
        <w:wordWrap/>
        <w:overflowPunct/>
        <w:topLinePunct w:val="0"/>
        <w:autoSpaceDE w:val="0"/>
        <w:autoSpaceDN w:val="0"/>
        <w:bidi w:val="0"/>
        <w:adjustRightInd w:val="0"/>
        <w:snapToGrid w:val="0"/>
        <w:spacing w:line="200" w:lineRule="exact"/>
        <w:jc w:val="left"/>
        <w:rPr>
          <w:rFonts w:hint="default" w:ascii="Times New Roman" w:hAnsi="Times New Roman" w:eastAsia="仿宋_GB2312" w:cs="Times New Roman"/>
          <w:kern w:val="0"/>
          <w:sz w:val="18"/>
          <w:szCs w:val="18"/>
          <w:lang w:val="en-US" w:eastAsia="zh-CN"/>
        </w:rPr>
      </w:pPr>
    </w:p>
    <w:p w14:paraId="71DA2B6D">
      <w:pPr>
        <w:adjustRightInd w:val="0"/>
        <w:spacing w:line="600" w:lineRule="exact"/>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为建立职业发展通道，企业在相关岗位中设置不同的岗位层级，并明确了岗位要求。例如在操作类岗位中，设置了初级工（L1）、中级工（L2）、高级工（L3）、技师（L4）、高级技师（L5），并明确了各自的角色定位。</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6094"/>
      </w:tblGrid>
      <w:tr w14:paraId="7BBC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noWrap w:val="0"/>
            <w:vAlign w:val="top"/>
          </w:tcPr>
          <w:p w14:paraId="7450B7AD">
            <w:pPr>
              <w:adjustRightInd w:val="0"/>
              <w:spacing w:line="400" w:lineRule="exact"/>
              <w:jc w:val="center"/>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岗位层级</w:t>
            </w:r>
          </w:p>
        </w:tc>
        <w:tc>
          <w:tcPr>
            <w:tcW w:w="6094" w:type="dxa"/>
            <w:noWrap w:val="0"/>
            <w:vAlign w:val="top"/>
          </w:tcPr>
          <w:p w14:paraId="403F223D">
            <w:pPr>
              <w:adjustRightInd w:val="0"/>
              <w:spacing w:line="400" w:lineRule="exact"/>
              <w:jc w:val="center"/>
              <w:rPr>
                <w:rFonts w:hint="default" w:ascii="Times New Roman" w:hAnsi="Times New Roman" w:eastAsia="黑体" w:cs="Times New Roman"/>
                <w:sz w:val="32"/>
                <w:vertAlign w:val="baseline"/>
                <w:lang w:val="en-US" w:eastAsia="zh-CN"/>
              </w:rPr>
            </w:pPr>
            <w:r>
              <w:rPr>
                <w:rFonts w:hint="default" w:ascii="Times New Roman" w:hAnsi="Times New Roman" w:eastAsia="黑体" w:cs="Times New Roman"/>
                <w:sz w:val="32"/>
                <w:vertAlign w:val="baseline"/>
                <w:lang w:val="en-US" w:eastAsia="zh-CN"/>
              </w:rPr>
              <w:t>岗位要求（角色定位）</w:t>
            </w:r>
          </w:p>
        </w:tc>
      </w:tr>
      <w:tr w14:paraId="4918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noWrap w:val="0"/>
            <w:vAlign w:val="center"/>
          </w:tcPr>
          <w:p w14:paraId="74CCB4EE">
            <w:pPr>
              <w:adjustRightInd w:val="0"/>
              <w:spacing w:line="400" w:lineRule="exact"/>
              <w:jc w:val="center"/>
              <w:rPr>
                <w:rFonts w:hint="default" w:ascii="Times New Roman" w:hAnsi="Times New Roman" w:eastAsia="仿宋_GB2312" w:cs="Times New Roman"/>
                <w:sz w:val="32"/>
                <w:vertAlign w:val="baseline"/>
                <w:lang w:val="en-US" w:eastAsia="zh-CN"/>
              </w:rPr>
            </w:pPr>
            <w:r>
              <w:rPr>
                <w:rFonts w:hint="default" w:ascii="Times New Roman" w:hAnsi="Times New Roman" w:eastAsia="仿宋_GB2312" w:cs="Times New Roman"/>
                <w:sz w:val="32"/>
                <w:lang w:val="en-US" w:eastAsia="zh-CN"/>
              </w:rPr>
              <w:t>高级技师（L5）</w:t>
            </w:r>
          </w:p>
        </w:tc>
        <w:tc>
          <w:tcPr>
            <w:tcW w:w="6094" w:type="dxa"/>
            <w:noWrap w:val="0"/>
            <w:vAlign w:val="center"/>
          </w:tcPr>
          <w:p w14:paraId="287438AB">
            <w:pPr>
              <w:adjustRightInd w:val="0"/>
              <w:spacing w:line="400" w:lineRule="exact"/>
              <w:jc w:val="left"/>
              <w:rPr>
                <w:rFonts w:hint="default" w:ascii="Times New Roman" w:hAnsi="Times New Roman" w:eastAsia="仿宋_GB2312" w:cs="Times New Roman"/>
                <w:sz w:val="32"/>
                <w:vertAlign w:val="baseline"/>
                <w:lang w:val="en-US" w:eastAsia="zh-CN"/>
              </w:rPr>
            </w:pPr>
            <w:r>
              <w:rPr>
                <w:rFonts w:hint="default" w:ascii="Times New Roman" w:hAnsi="Times New Roman" w:eastAsia="仿宋_GB2312" w:cs="Times New Roman"/>
                <w:sz w:val="32"/>
                <w:vertAlign w:val="baseline"/>
                <w:lang w:val="en-US" w:eastAsia="zh-CN"/>
              </w:rPr>
              <w:t>能够活用技术经验，能够优质、高产、低耗完成操作，为企业改进生产作出较大贡献，具有较高的技术权威。</w:t>
            </w:r>
          </w:p>
        </w:tc>
      </w:tr>
      <w:tr w14:paraId="639F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noWrap w:val="0"/>
            <w:vAlign w:val="center"/>
          </w:tcPr>
          <w:p w14:paraId="0EBB313E">
            <w:pPr>
              <w:adjustRightInd w:val="0"/>
              <w:spacing w:line="400" w:lineRule="exact"/>
              <w:jc w:val="center"/>
              <w:rPr>
                <w:rFonts w:hint="default" w:ascii="Times New Roman" w:hAnsi="Times New Roman" w:eastAsia="仿宋_GB2312" w:cs="Times New Roman"/>
                <w:sz w:val="32"/>
                <w:vertAlign w:val="baseline"/>
                <w:lang w:val="en-US" w:eastAsia="zh-CN"/>
              </w:rPr>
            </w:pPr>
            <w:r>
              <w:rPr>
                <w:rFonts w:hint="default" w:ascii="Times New Roman" w:hAnsi="Times New Roman" w:eastAsia="仿宋_GB2312" w:cs="Times New Roman"/>
                <w:sz w:val="32"/>
                <w:lang w:val="en-US" w:eastAsia="zh-CN"/>
              </w:rPr>
              <w:t>技    师（L4）</w:t>
            </w:r>
          </w:p>
        </w:tc>
        <w:tc>
          <w:tcPr>
            <w:tcW w:w="6094" w:type="dxa"/>
            <w:noWrap w:val="0"/>
            <w:vAlign w:val="center"/>
          </w:tcPr>
          <w:p w14:paraId="7CDE194F">
            <w:pPr>
              <w:adjustRightInd w:val="0"/>
              <w:spacing w:line="400" w:lineRule="exact"/>
              <w:jc w:val="left"/>
              <w:rPr>
                <w:rFonts w:hint="default" w:ascii="Times New Roman" w:hAnsi="Times New Roman" w:eastAsia="仿宋_GB2312" w:cs="Times New Roman"/>
                <w:sz w:val="32"/>
                <w:vertAlign w:val="baseline"/>
                <w:lang w:val="en-US" w:eastAsia="zh-CN"/>
              </w:rPr>
            </w:pPr>
            <w:r>
              <w:rPr>
                <w:rFonts w:hint="default" w:ascii="Times New Roman" w:hAnsi="Times New Roman" w:eastAsia="仿宋_GB2312" w:cs="Times New Roman"/>
                <w:sz w:val="32"/>
                <w:vertAlign w:val="baseline"/>
                <w:lang w:val="en-US" w:eastAsia="zh-CN"/>
              </w:rPr>
              <w:t>能够胜任多个操作岗位，能根据操作中的异常现象正确调整工艺和设备。</w:t>
            </w:r>
          </w:p>
        </w:tc>
      </w:tr>
      <w:tr w14:paraId="5704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noWrap w:val="0"/>
            <w:vAlign w:val="center"/>
          </w:tcPr>
          <w:p w14:paraId="480455BC">
            <w:pPr>
              <w:adjustRightInd w:val="0"/>
              <w:spacing w:line="400" w:lineRule="exact"/>
              <w:jc w:val="center"/>
              <w:rPr>
                <w:rFonts w:hint="default" w:ascii="Times New Roman" w:hAnsi="Times New Roman" w:eastAsia="仿宋_GB2312" w:cs="Times New Roman"/>
                <w:sz w:val="32"/>
                <w:vertAlign w:val="baseline"/>
                <w:lang w:val="en-US" w:eastAsia="zh-CN"/>
              </w:rPr>
            </w:pPr>
            <w:r>
              <w:rPr>
                <w:rFonts w:hint="default" w:ascii="Times New Roman" w:hAnsi="Times New Roman" w:eastAsia="仿宋_GB2312" w:cs="Times New Roman"/>
                <w:sz w:val="32"/>
                <w:lang w:val="en-US" w:eastAsia="zh-CN"/>
              </w:rPr>
              <w:t>高 级 工（L3）</w:t>
            </w:r>
          </w:p>
        </w:tc>
        <w:tc>
          <w:tcPr>
            <w:tcW w:w="6094" w:type="dxa"/>
            <w:noWrap w:val="0"/>
            <w:vAlign w:val="center"/>
          </w:tcPr>
          <w:p w14:paraId="2D9C0224">
            <w:pPr>
              <w:adjustRightInd w:val="0"/>
              <w:spacing w:line="400" w:lineRule="exact"/>
              <w:jc w:val="left"/>
              <w:rPr>
                <w:rFonts w:hint="default" w:ascii="Times New Roman" w:hAnsi="Times New Roman" w:eastAsia="仿宋_GB2312" w:cs="Times New Roman"/>
                <w:sz w:val="32"/>
                <w:vertAlign w:val="baseline"/>
                <w:lang w:val="en-US" w:eastAsia="zh-CN"/>
              </w:rPr>
            </w:pPr>
            <w:r>
              <w:rPr>
                <w:rFonts w:hint="default" w:ascii="Times New Roman" w:hAnsi="Times New Roman" w:eastAsia="仿宋_GB2312" w:cs="Times New Roman"/>
                <w:sz w:val="32"/>
                <w:vertAlign w:val="baseline"/>
                <w:lang w:val="en-US" w:eastAsia="zh-CN"/>
              </w:rPr>
              <w:t>能够对新员工进行指导，能够正确判断操作中的异常现象和原因，能够为企业改善质量提供建议。</w:t>
            </w:r>
          </w:p>
        </w:tc>
      </w:tr>
      <w:tr w14:paraId="7E7A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noWrap w:val="0"/>
            <w:vAlign w:val="center"/>
          </w:tcPr>
          <w:p w14:paraId="75A6AE69">
            <w:pPr>
              <w:adjustRightInd w:val="0"/>
              <w:spacing w:line="400" w:lineRule="exact"/>
              <w:jc w:val="center"/>
              <w:rPr>
                <w:rFonts w:hint="default" w:ascii="Times New Roman" w:hAnsi="Times New Roman" w:eastAsia="仿宋_GB2312" w:cs="Times New Roman"/>
                <w:sz w:val="32"/>
                <w:vertAlign w:val="baseline"/>
                <w:lang w:val="en-US" w:eastAsia="zh-CN"/>
              </w:rPr>
            </w:pPr>
            <w:r>
              <w:rPr>
                <w:rFonts w:hint="default" w:ascii="Times New Roman" w:hAnsi="Times New Roman" w:eastAsia="仿宋_GB2312" w:cs="Times New Roman"/>
                <w:sz w:val="32"/>
                <w:lang w:val="en-US" w:eastAsia="zh-CN"/>
              </w:rPr>
              <w:t>中 级 工（L2）</w:t>
            </w:r>
          </w:p>
        </w:tc>
        <w:tc>
          <w:tcPr>
            <w:tcW w:w="6094" w:type="dxa"/>
            <w:noWrap w:val="0"/>
            <w:vAlign w:val="center"/>
          </w:tcPr>
          <w:p w14:paraId="72A89734">
            <w:pPr>
              <w:adjustRightInd w:val="0"/>
              <w:spacing w:line="400" w:lineRule="exact"/>
              <w:jc w:val="left"/>
              <w:rPr>
                <w:rFonts w:hint="default" w:ascii="Times New Roman" w:hAnsi="Times New Roman" w:eastAsia="仿宋_GB2312" w:cs="Times New Roman"/>
                <w:sz w:val="32"/>
                <w:vertAlign w:val="baseline"/>
                <w:lang w:val="en-US" w:eastAsia="zh-CN"/>
              </w:rPr>
            </w:pPr>
            <w:r>
              <w:rPr>
                <w:rFonts w:hint="default" w:ascii="Times New Roman" w:hAnsi="Times New Roman" w:eastAsia="仿宋_GB2312" w:cs="Times New Roman"/>
                <w:sz w:val="32"/>
                <w:vertAlign w:val="baseline"/>
                <w:lang w:val="en-US" w:eastAsia="zh-CN"/>
              </w:rPr>
              <w:t>熟悉工艺要求，能够独立操作和处理常见问题。</w:t>
            </w:r>
          </w:p>
        </w:tc>
      </w:tr>
      <w:tr w14:paraId="4E41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noWrap w:val="0"/>
            <w:vAlign w:val="center"/>
          </w:tcPr>
          <w:p w14:paraId="3DE9C38D">
            <w:pPr>
              <w:adjustRightInd w:val="0"/>
              <w:spacing w:line="400" w:lineRule="exact"/>
              <w:jc w:val="center"/>
              <w:rPr>
                <w:rFonts w:hint="default" w:ascii="Times New Roman" w:hAnsi="Times New Roman" w:eastAsia="仿宋_GB2312" w:cs="Times New Roman"/>
                <w:sz w:val="32"/>
                <w:vertAlign w:val="baseline"/>
                <w:lang w:val="en-US" w:eastAsia="zh-CN"/>
              </w:rPr>
            </w:pPr>
            <w:r>
              <w:rPr>
                <w:rFonts w:hint="default" w:ascii="Times New Roman" w:hAnsi="Times New Roman" w:eastAsia="仿宋_GB2312" w:cs="Times New Roman"/>
                <w:sz w:val="32"/>
                <w:lang w:val="en-US" w:eastAsia="zh-CN"/>
              </w:rPr>
              <w:t>初 级 工（L1）</w:t>
            </w:r>
          </w:p>
        </w:tc>
        <w:tc>
          <w:tcPr>
            <w:tcW w:w="6094" w:type="dxa"/>
            <w:noWrap w:val="0"/>
            <w:vAlign w:val="center"/>
          </w:tcPr>
          <w:p w14:paraId="6AAA9557">
            <w:pPr>
              <w:adjustRightInd w:val="0"/>
              <w:spacing w:line="400" w:lineRule="exact"/>
              <w:jc w:val="left"/>
              <w:rPr>
                <w:rFonts w:hint="default" w:ascii="Times New Roman" w:hAnsi="Times New Roman" w:eastAsia="仿宋_GB2312" w:cs="Times New Roman"/>
                <w:sz w:val="32"/>
                <w:vertAlign w:val="baseline"/>
                <w:lang w:val="en-US" w:eastAsia="zh-CN"/>
              </w:rPr>
            </w:pPr>
            <w:r>
              <w:rPr>
                <w:rFonts w:hint="default" w:ascii="Times New Roman" w:hAnsi="Times New Roman" w:eastAsia="仿宋_GB2312" w:cs="Times New Roman"/>
                <w:sz w:val="32"/>
                <w:vertAlign w:val="baseline"/>
                <w:lang w:val="en-US" w:eastAsia="zh-CN"/>
              </w:rPr>
              <w:t>能够正确掌握岗位基础操作。</w:t>
            </w:r>
          </w:p>
        </w:tc>
      </w:tr>
    </w:tbl>
    <w:p w14:paraId="277DDCBD">
      <w:pPr>
        <w:adjustRightInd w:val="0"/>
        <w:spacing w:line="600" w:lineRule="exact"/>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为建设贯通管理、技术、专业、操作等岗位的人才梯队，企业根据生产经营特点和自身发展战略，针对不同岗位搭建职业发展通道，并设计了横向互通机制，对不同类岗位间的员工流动，可按照岗位层级关系互认。其中：管理类设置11级，技术类、专业类设置8级，操作类设置5级。</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25D8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940A67F">
            <w:pPr>
              <w:pStyle w:val="2"/>
              <w:jc w:val="center"/>
              <w:rPr>
                <w:rFonts w:hint="default" w:ascii="Times New Roman" w:hAnsi="Times New Roman" w:cs="Times New Roman"/>
                <w:sz w:val="21"/>
                <w:szCs w:val="21"/>
                <w:vertAlign w:val="baseline"/>
                <w:lang w:val="en-US" w:eastAsia="zh-CN"/>
              </w:rPr>
            </w:pPr>
          </w:p>
        </w:tc>
        <w:tc>
          <w:tcPr>
            <w:tcW w:w="2130" w:type="dxa"/>
            <w:noWrap w:val="0"/>
            <w:vAlign w:val="top"/>
          </w:tcPr>
          <w:p w14:paraId="17CB0A81">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管理类</w:t>
            </w:r>
          </w:p>
        </w:tc>
        <w:tc>
          <w:tcPr>
            <w:tcW w:w="2131" w:type="dxa"/>
            <w:noWrap w:val="0"/>
            <w:vAlign w:val="top"/>
          </w:tcPr>
          <w:p w14:paraId="3543F94C">
            <w:pPr>
              <w:pStyle w:val="2"/>
              <w:jc w:val="center"/>
              <w:rPr>
                <w:rFonts w:hint="default" w:ascii="Times New Roman" w:hAnsi="Times New Roman" w:cs="Times New Roman"/>
                <w:sz w:val="21"/>
                <w:szCs w:val="21"/>
                <w:vertAlign w:val="baseline"/>
                <w:lang w:val="en-US" w:eastAsia="zh-CN"/>
              </w:rPr>
            </w:pPr>
          </w:p>
        </w:tc>
        <w:tc>
          <w:tcPr>
            <w:tcW w:w="2131" w:type="dxa"/>
            <w:noWrap w:val="0"/>
            <w:vAlign w:val="top"/>
          </w:tcPr>
          <w:p w14:paraId="370A5550">
            <w:pPr>
              <w:pStyle w:val="2"/>
              <w:jc w:val="center"/>
              <w:rPr>
                <w:rFonts w:hint="default" w:ascii="Times New Roman" w:hAnsi="Times New Roman" w:cs="Times New Roman"/>
                <w:sz w:val="21"/>
                <w:szCs w:val="21"/>
                <w:vertAlign w:val="baseline"/>
                <w:lang w:val="en-US" w:eastAsia="zh-CN"/>
              </w:rPr>
            </w:pPr>
          </w:p>
        </w:tc>
      </w:tr>
      <w:tr w14:paraId="753F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61B2E17">
            <w:pPr>
              <w:pStyle w:val="2"/>
              <w:jc w:val="center"/>
              <w:rPr>
                <w:rFonts w:hint="default" w:ascii="Times New Roman" w:hAnsi="Times New Roman" w:cs="Times New Roman"/>
                <w:sz w:val="21"/>
                <w:szCs w:val="21"/>
                <w:vertAlign w:val="baseline"/>
                <w:lang w:val="en-US" w:eastAsia="zh-CN"/>
              </w:rPr>
            </w:pPr>
          </w:p>
        </w:tc>
        <w:tc>
          <w:tcPr>
            <w:tcW w:w="2130" w:type="dxa"/>
            <w:noWrap w:val="0"/>
            <w:vAlign w:val="top"/>
          </w:tcPr>
          <w:p w14:paraId="768BE016">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H15</w:t>
            </w:r>
          </w:p>
        </w:tc>
        <w:tc>
          <w:tcPr>
            <w:tcW w:w="2131" w:type="dxa"/>
            <w:noWrap w:val="0"/>
            <w:vAlign w:val="top"/>
          </w:tcPr>
          <w:p w14:paraId="423AD11F">
            <w:pPr>
              <w:pStyle w:val="2"/>
              <w:jc w:val="center"/>
              <w:rPr>
                <w:rFonts w:hint="default" w:ascii="Times New Roman" w:hAnsi="Times New Roman" w:cs="Times New Roman"/>
                <w:sz w:val="21"/>
                <w:szCs w:val="21"/>
                <w:vertAlign w:val="baseline"/>
                <w:lang w:val="en-US" w:eastAsia="zh-CN"/>
              </w:rPr>
            </w:pPr>
          </w:p>
        </w:tc>
        <w:tc>
          <w:tcPr>
            <w:tcW w:w="2131" w:type="dxa"/>
            <w:noWrap w:val="0"/>
            <w:vAlign w:val="top"/>
          </w:tcPr>
          <w:p w14:paraId="5A0174DD">
            <w:pPr>
              <w:pStyle w:val="2"/>
              <w:jc w:val="center"/>
              <w:rPr>
                <w:rFonts w:hint="default" w:ascii="Times New Roman" w:hAnsi="Times New Roman" w:cs="Times New Roman"/>
                <w:sz w:val="21"/>
                <w:szCs w:val="21"/>
                <w:vertAlign w:val="baseline"/>
                <w:lang w:val="en-US" w:eastAsia="zh-CN"/>
              </w:rPr>
            </w:pPr>
          </w:p>
        </w:tc>
      </w:tr>
      <w:tr w14:paraId="1982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5961661">
            <w:pPr>
              <w:pStyle w:val="2"/>
              <w:jc w:val="center"/>
              <w:rPr>
                <w:rFonts w:hint="default" w:ascii="Times New Roman" w:hAnsi="Times New Roman" w:cs="Times New Roman"/>
                <w:sz w:val="21"/>
                <w:szCs w:val="21"/>
                <w:vertAlign w:val="baseline"/>
                <w:lang w:val="en-US" w:eastAsia="zh-CN"/>
              </w:rPr>
            </w:pPr>
          </w:p>
        </w:tc>
        <w:tc>
          <w:tcPr>
            <w:tcW w:w="2130" w:type="dxa"/>
            <w:noWrap w:val="0"/>
            <w:vAlign w:val="top"/>
          </w:tcPr>
          <w:p w14:paraId="01875BDC">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H14</w:t>
            </w:r>
          </w:p>
        </w:tc>
        <w:tc>
          <w:tcPr>
            <w:tcW w:w="2131" w:type="dxa"/>
            <w:noWrap w:val="0"/>
            <w:vAlign w:val="top"/>
          </w:tcPr>
          <w:p w14:paraId="60C253D2">
            <w:pPr>
              <w:pStyle w:val="2"/>
              <w:jc w:val="center"/>
              <w:rPr>
                <w:rFonts w:hint="default" w:ascii="Times New Roman" w:hAnsi="Times New Roman" w:cs="Times New Roman"/>
                <w:sz w:val="21"/>
                <w:szCs w:val="21"/>
                <w:vertAlign w:val="baseline"/>
                <w:lang w:val="en-US" w:eastAsia="zh-CN"/>
              </w:rPr>
            </w:pPr>
          </w:p>
        </w:tc>
        <w:tc>
          <w:tcPr>
            <w:tcW w:w="2131" w:type="dxa"/>
            <w:noWrap w:val="0"/>
            <w:vAlign w:val="top"/>
          </w:tcPr>
          <w:p w14:paraId="18B3F09E">
            <w:pPr>
              <w:pStyle w:val="2"/>
              <w:jc w:val="center"/>
              <w:rPr>
                <w:rFonts w:hint="default" w:ascii="Times New Roman" w:hAnsi="Times New Roman" w:cs="Times New Roman"/>
                <w:sz w:val="21"/>
                <w:szCs w:val="21"/>
                <w:vertAlign w:val="baseline"/>
                <w:lang w:val="en-US" w:eastAsia="zh-CN"/>
              </w:rPr>
            </w:pPr>
          </w:p>
        </w:tc>
      </w:tr>
      <w:tr w14:paraId="2E99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596B5DB">
            <w:pPr>
              <w:pStyle w:val="2"/>
              <w:jc w:val="center"/>
              <w:rPr>
                <w:rFonts w:hint="default" w:ascii="Times New Roman" w:hAnsi="Times New Roman" w:cs="Times New Roman"/>
                <w:sz w:val="21"/>
                <w:szCs w:val="21"/>
                <w:vertAlign w:val="baseline"/>
                <w:lang w:val="en-US" w:eastAsia="zh-CN"/>
              </w:rPr>
            </w:pPr>
          </w:p>
        </w:tc>
        <w:tc>
          <w:tcPr>
            <w:tcW w:w="2130" w:type="dxa"/>
            <w:noWrap w:val="0"/>
            <w:vAlign w:val="top"/>
          </w:tcPr>
          <w:p w14:paraId="0B6F648F">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H13</w:t>
            </w:r>
          </w:p>
        </w:tc>
        <w:tc>
          <w:tcPr>
            <w:tcW w:w="2131" w:type="dxa"/>
            <w:noWrap w:val="0"/>
            <w:vAlign w:val="top"/>
          </w:tcPr>
          <w:p w14:paraId="0AFD8647">
            <w:pPr>
              <w:pStyle w:val="2"/>
              <w:jc w:val="center"/>
              <w:rPr>
                <w:rFonts w:hint="default" w:ascii="Times New Roman" w:hAnsi="Times New Roman" w:cs="Times New Roman"/>
                <w:sz w:val="21"/>
                <w:szCs w:val="21"/>
                <w:vertAlign w:val="baseline"/>
                <w:lang w:val="en-US" w:eastAsia="zh-CN"/>
              </w:rPr>
            </w:pPr>
          </w:p>
        </w:tc>
        <w:tc>
          <w:tcPr>
            <w:tcW w:w="2131" w:type="dxa"/>
            <w:noWrap w:val="0"/>
            <w:vAlign w:val="top"/>
          </w:tcPr>
          <w:p w14:paraId="0AAB9518">
            <w:pPr>
              <w:pStyle w:val="2"/>
              <w:jc w:val="center"/>
              <w:rPr>
                <w:rFonts w:hint="default" w:ascii="Times New Roman" w:hAnsi="Times New Roman" w:cs="Times New Roman"/>
                <w:sz w:val="21"/>
                <w:szCs w:val="21"/>
                <w:vertAlign w:val="baseline"/>
                <w:lang w:val="en-US" w:eastAsia="zh-CN"/>
              </w:rPr>
            </w:pPr>
          </w:p>
        </w:tc>
      </w:tr>
      <w:tr w14:paraId="2CF1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E3134BC">
            <w:pPr>
              <w:pStyle w:val="2"/>
              <w:jc w:val="center"/>
              <w:rPr>
                <w:rFonts w:hint="default" w:ascii="Times New Roman" w:hAnsi="Times New Roman" w:cs="Times New Roman"/>
                <w:sz w:val="21"/>
                <w:szCs w:val="21"/>
                <w:vertAlign w:val="baseline"/>
                <w:lang w:val="en-US" w:eastAsia="zh-CN"/>
              </w:rPr>
            </w:pPr>
          </w:p>
        </w:tc>
        <w:tc>
          <w:tcPr>
            <w:tcW w:w="2130" w:type="dxa"/>
            <w:noWrap w:val="0"/>
            <w:vAlign w:val="top"/>
          </w:tcPr>
          <w:p w14:paraId="48109EAE">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H12</w:t>
            </w:r>
          </w:p>
        </w:tc>
        <w:tc>
          <w:tcPr>
            <w:tcW w:w="2131" w:type="dxa"/>
            <w:noWrap w:val="0"/>
            <w:vAlign w:val="top"/>
          </w:tcPr>
          <w:p w14:paraId="4B435F94">
            <w:pPr>
              <w:pStyle w:val="2"/>
              <w:jc w:val="center"/>
              <w:rPr>
                <w:rFonts w:hint="default" w:ascii="Times New Roman" w:hAnsi="Times New Roman" w:cs="Times New Roman"/>
                <w:sz w:val="21"/>
                <w:szCs w:val="21"/>
                <w:vertAlign w:val="baseline"/>
                <w:lang w:val="en-US" w:eastAsia="zh-CN"/>
              </w:rPr>
            </w:pPr>
          </w:p>
        </w:tc>
        <w:tc>
          <w:tcPr>
            <w:tcW w:w="2131" w:type="dxa"/>
            <w:noWrap w:val="0"/>
            <w:vAlign w:val="top"/>
          </w:tcPr>
          <w:p w14:paraId="12371379">
            <w:pPr>
              <w:pStyle w:val="2"/>
              <w:jc w:val="center"/>
              <w:rPr>
                <w:rFonts w:hint="default" w:ascii="Times New Roman" w:hAnsi="Times New Roman" w:cs="Times New Roman"/>
                <w:sz w:val="21"/>
                <w:szCs w:val="21"/>
                <w:vertAlign w:val="baseline"/>
                <w:lang w:val="en-US" w:eastAsia="zh-CN"/>
              </w:rPr>
            </w:pPr>
          </w:p>
        </w:tc>
      </w:tr>
      <w:tr w14:paraId="79AF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FF0FC62">
            <w:pPr>
              <w:pStyle w:val="2"/>
              <w:jc w:val="center"/>
              <w:rPr>
                <w:rFonts w:hint="default" w:ascii="Times New Roman" w:hAnsi="Times New Roman" w:cs="Times New Roman"/>
                <w:sz w:val="21"/>
                <w:szCs w:val="21"/>
                <w:vertAlign w:val="baseline"/>
                <w:lang w:val="en-US" w:eastAsia="zh-CN"/>
              </w:rPr>
            </w:pPr>
          </w:p>
        </w:tc>
        <w:tc>
          <w:tcPr>
            <w:tcW w:w="2130" w:type="dxa"/>
            <w:noWrap w:val="0"/>
            <w:vAlign w:val="top"/>
          </w:tcPr>
          <w:p w14:paraId="292DB973">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H11</w:t>
            </w:r>
          </w:p>
        </w:tc>
        <w:tc>
          <w:tcPr>
            <w:tcW w:w="2131" w:type="dxa"/>
            <w:noWrap w:val="0"/>
            <w:vAlign w:val="top"/>
          </w:tcPr>
          <w:p w14:paraId="0B87F718">
            <w:pPr>
              <w:pStyle w:val="2"/>
              <w:jc w:val="center"/>
              <w:rPr>
                <w:rFonts w:hint="default" w:ascii="Times New Roman" w:hAnsi="Times New Roman" w:cs="Times New Roman"/>
                <w:sz w:val="21"/>
                <w:szCs w:val="21"/>
                <w:vertAlign w:val="baseline"/>
                <w:lang w:val="en-US" w:eastAsia="zh-CN"/>
              </w:rPr>
            </w:pPr>
          </w:p>
        </w:tc>
        <w:tc>
          <w:tcPr>
            <w:tcW w:w="2131" w:type="dxa"/>
            <w:noWrap w:val="0"/>
            <w:vAlign w:val="top"/>
          </w:tcPr>
          <w:p w14:paraId="73702585">
            <w:pPr>
              <w:pStyle w:val="2"/>
              <w:jc w:val="center"/>
              <w:rPr>
                <w:rFonts w:hint="default" w:ascii="Times New Roman" w:hAnsi="Times New Roman" w:cs="Times New Roman"/>
                <w:sz w:val="21"/>
                <w:szCs w:val="21"/>
                <w:vertAlign w:val="baseline"/>
                <w:lang w:val="en-US" w:eastAsia="zh-CN"/>
              </w:rPr>
            </w:pPr>
          </w:p>
        </w:tc>
      </w:tr>
      <w:tr w14:paraId="3280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FF4E873">
            <w:pPr>
              <w:pStyle w:val="2"/>
              <w:jc w:val="center"/>
              <w:rPr>
                <w:rFonts w:hint="default" w:ascii="Times New Roman" w:hAnsi="Times New Roman" w:cs="Times New Roman"/>
                <w:sz w:val="21"/>
                <w:szCs w:val="21"/>
                <w:vertAlign w:val="baseline"/>
                <w:lang w:val="en-US" w:eastAsia="zh-CN"/>
              </w:rPr>
            </w:pPr>
          </w:p>
        </w:tc>
        <w:tc>
          <w:tcPr>
            <w:tcW w:w="2130" w:type="dxa"/>
            <w:noWrap w:val="0"/>
            <w:vAlign w:val="top"/>
          </w:tcPr>
          <w:p w14:paraId="388406ED">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H10</w:t>
            </w:r>
          </w:p>
        </w:tc>
        <w:tc>
          <w:tcPr>
            <w:tcW w:w="2131" w:type="dxa"/>
            <w:noWrap w:val="0"/>
            <w:vAlign w:val="top"/>
          </w:tcPr>
          <w:p w14:paraId="069CD758">
            <w:pPr>
              <w:pStyle w:val="2"/>
              <w:jc w:val="center"/>
              <w:rPr>
                <w:rFonts w:hint="default" w:ascii="Times New Roman" w:hAnsi="Times New Roman" w:cs="Times New Roman"/>
                <w:sz w:val="21"/>
                <w:szCs w:val="21"/>
                <w:vertAlign w:val="baseline"/>
                <w:lang w:val="en-US" w:eastAsia="zh-CN"/>
              </w:rPr>
            </w:pPr>
          </w:p>
        </w:tc>
        <w:tc>
          <w:tcPr>
            <w:tcW w:w="2131" w:type="dxa"/>
            <w:noWrap w:val="0"/>
            <w:vAlign w:val="top"/>
          </w:tcPr>
          <w:p w14:paraId="5E7C994B">
            <w:pPr>
              <w:pStyle w:val="2"/>
              <w:jc w:val="center"/>
              <w:rPr>
                <w:rFonts w:hint="default" w:ascii="Times New Roman" w:hAnsi="Times New Roman" w:cs="Times New Roman"/>
                <w:sz w:val="21"/>
                <w:szCs w:val="21"/>
                <w:vertAlign w:val="baseline"/>
                <w:lang w:val="en-US" w:eastAsia="zh-CN"/>
              </w:rPr>
            </w:pPr>
          </w:p>
        </w:tc>
      </w:tr>
      <w:tr w14:paraId="1505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BD3B3EA">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技术类</w:t>
            </w:r>
          </w:p>
        </w:tc>
        <w:tc>
          <w:tcPr>
            <w:tcW w:w="2130" w:type="dxa"/>
            <w:noWrap w:val="0"/>
            <w:vAlign w:val="top"/>
          </w:tcPr>
          <w:p w14:paraId="14FA98C7">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H9</w:t>
            </w:r>
          </w:p>
        </w:tc>
        <w:tc>
          <w:tcPr>
            <w:tcW w:w="2131" w:type="dxa"/>
            <w:noWrap w:val="0"/>
            <w:vAlign w:val="top"/>
          </w:tcPr>
          <w:p w14:paraId="313DC55A">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专业类</w:t>
            </w:r>
          </w:p>
        </w:tc>
        <w:tc>
          <w:tcPr>
            <w:tcW w:w="2131" w:type="dxa"/>
            <w:noWrap w:val="0"/>
            <w:vAlign w:val="top"/>
          </w:tcPr>
          <w:p w14:paraId="4BA3C5FB">
            <w:pPr>
              <w:pStyle w:val="2"/>
              <w:jc w:val="center"/>
              <w:rPr>
                <w:rFonts w:hint="default" w:ascii="Times New Roman" w:hAnsi="Times New Roman" w:cs="Times New Roman"/>
                <w:sz w:val="21"/>
                <w:szCs w:val="21"/>
                <w:vertAlign w:val="baseline"/>
                <w:lang w:val="en-US" w:eastAsia="zh-CN"/>
              </w:rPr>
            </w:pPr>
          </w:p>
        </w:tc>
      </w:tr>
      <w:tr w14:paraId="3955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19FA82EB">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T8</w:t>
            </w:r>
          </w:p>
        </w:tc>
        <w:tc>
          <w:tcPr>
            <w:tcW w:w="2130" w:type="dxa"/>
            <w:noWrap w:val="0"/>
            <w:vAlign w:val="top"/>
          </w:tcPr>
          <w:p w14:paraId="5265C949">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H8</w:t>
            </w:r>
          </w:p>
        </w:tc>
        <w:tc>
          <w:tcPr>
            <w:tcW w:w="2131" w:type="dxa"/>
            <w:noWrap w:val="0"/>
            <w:vAlign w:val="top"/>
          </w:tcPr>
          <w:p w14:paraId="751EB5F5">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P8</w:t>
            </w:r>
          </w:p>
        </w:tc>
        <w:tc>
          <w:tcPr>
            <w:tcW w:w="2131" w:type="dxa"/>
            <w:noWrap w:val="0"/>
            <w:vAlign w:val="top"/>
          </w:tcPr>
          <w:p w14:paraId="6F8E212F">
            <w:pPr>
              <w:pStyle w:val="2"/>
              <w:jc w:val="center"/>
              <w:rPr>
                <w:rFonts w:hint="default" w:ascii="Times New Roman" w:hAnsi="Times New Roman" w:cs="Times New Roman"/>
                <w:sz w:val="21"/>
                <w:szCs w:val="21"/>
                <w:vertAlign w:val="baseline"/>
                <w:lang w:val="en-US" w:eastAsia="zh-CN"/>
              </w:rPr>
            </w:pPr>
          </w:p>
        </w:tc>
      </w:tr>
      <w:tr w14:paraId="5249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0D42B334">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T7</w:t>
            </w:r>
          </w:p>
        </w:tc>
        <w:tc>
          <w:tcPr>
            <w:tcW w:w="2130" w:type="dxa"/>
            <w:noWrap w:val="0"/>
            <w:vAlign w:val="top"/>
          </w:tcPr>
          <w:p w14:paraId="30AAABB2">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H7</w:t>
            </w:r>
          </w:p>
        </w:tc>
        <w:tc>
          <w:tcPr>
            <w:tcW w:w="2131" w:type="dxa"/>
            <w:noWrap w:val="0"/>
            <w:vAlign w:val="top"/>
          </w:tcPr>
          <w:p w14:paraId="1218327E">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P7</w:t>
            </w:r>
          </w:p>
        </w:tc>
        <w:tc>
          <w:tcPr>
            <w:tcW w:w="2131" w:type="dxa"/>
            <w:noWrap w:val="0"/>
            <w:vAlign w:val="top"/>
          </w:tcPr>
          <w:p w14:paraId="25915511">
            <w:pPr>
              <w:pStyle w:val="2"/>
              <w:jc w:val="center"/>
              <w:rPr>
                <w:rFonts w:hint="default" w:ascii="Times New Roman" w:hAnsi="Times New Roman" w:cs="Times New Roman"/>
                <w:sz w:val="21"/>
                <w:szCs w:val="21"/>
                <w:vertAlign w:val="baseline"/>
                <w:lang w:val="en-US" w:eastAsia="zh-CN"/>
              </w:rPr>
            </w:pPr>
          </w:p>
        </w:tc>
      </w:tr>
      <w:tr w14:paraId="2696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16A60E75">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T6</w:t>
            </w:r>
          </w:p>
        </w:tc>
        <w:tc>
          <w:tcPr>
            <w:tcW w:w="2130" w:type="dxa"/>
            <w:noWrap w:val="0"/>
            <w:vAlign w:val="top"/>
          </w:tcPr>
          <w:p w14:paraId="4C716382">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H6</w:t>
            </w:r>
          </w:p>
        </w:tc>
        <w:tc>
          <w:tcPr>
            <w:tcW w:w="2131" w:type="dxa"/>
            <w:noWrap w:val="0"/>
            <w:vAlign w:val="top"/>
          </w:tcPr>
          <w:p w14:paraId="4D7E9BBF">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P6</w:t>
            </w:r>
          </w:p>
        </w:tc>
        <w:tc>
          <w:tcPr>
            <w:tcW w:w="2131" w:type="dxa"/>
            <w:noWrap w:val="0"/>
            <w:vAlign w:val="top"/>
          </w:tcPr>
          <w:p w14:paraId="24C117A0">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操作类</w:t>
            </w:r>
          </w:p>
        </w:tc>
      </w:tr>
      <w:tr w14:paraId="67E3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4DCBD2C3">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T5</w:t>
            </w:r>
          </w:p>
        </w:tc>
        <w:tc>
          <w:tcPr>
            <w:tcW w:w="2130" w:type="dxa"/>
            <w:noWrap w:val="0"/>
            <w:vAlign w:val="top"/>
          </w:tcPr>
          <w:p w14:paraId="7BF1FEA5">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H5</w:t>
            </w:r>
          </w:p>
        </w:tc>
        <w:tc>
          <w:tcPr>
            <w:tcW w:w="2131" w:type="dxa"/>
            <w:noWrap w:val="0"/>
            <w:vAlign w:val="top"/>
          </w:tcPr>
          <w:p w14:paraId="2DEA6ED9">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P5</w:t>
            </w:r>
          </w:p>
        </w:tc>
        <w:tc>
          <w:tcPr>
            <w:tcW w:w="2131" w:type="dxa"/>
            <w:noWrap w:val="0"/>
            <w:vAlign w:val="top"/>
          </w:tcPr>
          <w:p w14:paraId="0CFB565A">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O5</w:t>
            </w:r>
          </w:p>
        </w:tc>
      </w:tr>
      <w:tr w14:paraId="4116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5BAA036">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T4</w:t>
            </w:r>
          </w:p>
        </w:tc>
        <w:tc>
          <w:tcPr>
            <w:tcW w:w="2130" w:type="dxa"/>
            <w:noWrap w:val="0"/>
            <w:vAlign w:val="top"/>
          </w:tcPr>
          <w:p w14:paraId="5B5589FE">
            <w:pPr>
              <w:pStyle w:val="2"/>
              <w:jc w:val="center"/>
              <w:rPr>
                <w:rFonts w:hint="default" w:ascii="Times New Roman" w:hAnsi="Times New Roman" w:cs="Times New Roman"/>
                <w:sz w:val="21"/>
                <w:szCs w:val="21"/>
                <w:vertAlign w:val="baseline"/>
                <w:lang w:val="en-US" w:eastAsia="zh-CN"/>
              </w:rPr>
            </w:pPr>
          </w:p>
        </w:tc>
        <w:tc>
          <w:tcPr>
            <w:tcW w:w="2131" w:type="dxa"/>
            <w:noWrap w:val="0"/>
            <w:vAlign w:val="top"/>
          </w:tcPr>
          <w:p w14:paraId="7C13F728">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P4</w:t>
            </w:r>
          </w:p>
        </w:tc>
        <w:tc>
          <w:tcPr>
            <w:tcW w:w="2131" w:type="dxa"/>
            <w:noWrap w:val="0"/>
            <w:vAlign w:val="top"/>
          </w:tcPr>
          <w:p w14:paraId="03459D67">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O4</w:t>
            </w:r>
          </w:p>
        </w:tc>
      </w:tr>
      <w:tr w14:paraId="3FAB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4084BE6A">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T3</w:t>
            </w:r>
          </w:p>
        </w:tc>
        <w:tc>
          <w:tcPr>
            <w:tcW w:w="2130" w:type="dxa"/>
            <w:noWrap w:val="0"/>
            <w:vAlign w:val="top"/>
          </w:tcPr>
          <w:p w14:paraId="3D22F9B5">
            <w:pPr>
              <w:pStyle w:val="2"/>
              <w:jc w:val="center"/>
              <w:rPr>
                <w:rFonts w:hint="default" w:ascii="Times New Roman" w:hAnsi="Times New Roman" w:cs="Times New Roman"/>
                <w:sz w:val="21"/>
                <w:szCs w:val="21"/>
                <w:vertAlign w:val="baseline"/>
                <w:lang w:val="en-US" w:eastAsia="zh-CN"/>
              </w:rPr>
            </w:pPr>
          </w:p>
        </w:tc>
        <w:tc>
          <w:tcPr>
            <w:tcW w:w="2131" w:type="dxa"/>
            <w:noWrap w:val="0"/>
            <w:vAlign w:val="top"/>
          </w:tcPr>
          <w:p w14:paraId="3B54CA27">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P3</w:t>
            </w:r>
          </w:p>
        </w:tc>
        <w:tc>
          <w:tcPr>
            <w:tcW w:w="2131" w:type="dxa"/>
            <w:noWrap w:val="0"/>
            <w:vAlign w:val="top"/>
          </w:tcPr>
          <w:p w14:paraId="22531B93">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O3</w:t>
            </w:r>
          </w:p>
        </w:tc>
      </w:tr>
      <w:tr w14:paraId="4C80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7F523E0F">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T2</w:t>
            </w:r>
          </w:p>
        </w:tc>
        <w:tc>
          <w:tcPr>
            <w:tcW w:w="2130" w:type="dxa"/>
            <w:noWrap w:val="0"/>
            <w:vAlign w:val="top"/>
          </w:tcPr>
          <w:p w14:paraId="7183B076">
            <w:pPr>
              <w:pStyle w:val="2"/>
              <w:jc w:val="center"/>
              <w:rPr>
                <w:rFonts w:hint="default" w:ascii="Times New Roman" w:hAnsi="Times New Roman" w:cs="Times New Roman"/>
                <w:sz w:val="21"/>
                <w:szCs w:val="21"/>
                <w:vertAlign w:val="baseline"/>
                <w:lang w:val="en-US" w:eastAsia="zh-CN"/>
              </w:rPr>
            </w:pPr>
          </w:p>
        </w:tc>
        <w:tc>
          <w:tcPr>
            <w:tcW w:w="2131" w:type="dxa"/>
            <w:noWrap w:val="0"/>
            <w:vAlign w:val="top"/>
          </w:tcPr>
          <w:p w14:paraId="3EC2DE34">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P2</w:t>
            </w:r>
          </w:p>
        </w:tc>
        <w:tc>
          <w:tcPr>
            <w:tcW w:w="2131" w:type="dxa"/>
            <w:noWrap w:val="0"/>
            <w:vAlign w:val="top"/>
          </w:tcPr>
          <w:p w14:paraId="1F096892">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O2</w:t>
            </w:r>
          </w:p>
        </w:tc>
      </w:tr>
      <w:tr w14:paraId="2627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0B01C431">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T1</w:t>
            </w:r>
          </w:p>
        </w:tc>
        <w:tc>
          <w:tcPr>
            <w:tcW w:w="2130" w:type="dxa"/>
            <w:noWrap w:val="0"/>
            <w:vAlign w:val="top"/>
          </w:tcPr>
          <w:p w14:paraId="29A42D13">
            <w:pPr>
              <w:pStyle w:val="2"/>
              <w:jc w:val="center"/>
              <w:rPr>
                <w:rFonts w:hint="default" w:ascii="Times New Roman" w:hAnsi="Times New Roman" w:cs="Times New Roman"/>
                <w:sz w:val="21"/>
                <w:szCs w:val="21"/>
                <w:vertAlign w:val="baseline"/>
                <w:lang w:val="en-US" w:eastAsia="zh-CN"/>
              </w:rPr>
            </w:pPr>
          </w:p>
        </w:tc>
        <w:tc>
          <w:tcPr>
            <w:tcW w:w="2131" w:type="dxa"/>
            <w:noWrap w:val="0"/>
            <w:vAlign w:val="top"/>
          </w:tcPr>
          <w:p w14:paraId="6F50DBD0">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P1</w:t>
            </w:r>
          </w:p>
        </w:tc>
        <w:tc>
          <w:tcPr>
            <w:tcW w:w="2131" w:type="dxa"/>
            <w:noWrap w:val="0"/>
            <w:vAlign w:val="top"/>
          </w:tcPr>
          <w:p w14:paraId="2FE27FEB">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O1</w:t>
            </w:r>
          </w:p>
        </w:tc>
      </w:tr>
    </w:tbl>
    <w:p w14:paraId="38A735F4">
      <w:pPr>
        <w:adjustRightInd w:val="0"/>
        <w:spacing w:line="600" w:lineRule="exact"/>
        <w:ind w:firstLine="640" w:firstLineChars="200"/>
        <w:rPr>
          <w:rFonts w:hint="eastAsia" w:eastAsia="仿宋_GB2312" w:cs="Times New Roman"/>
          <w:sz w:val="32"/>
          <w:lang w:val="en-US" w:eastAsia="zh-CN"/>
        </w:rPr>
      </w:pPr>
      <w:r>
        <w:rPr>
          <w:rFonts w:hint="eastAsia" w:eastAsia="仿宋_GB2312" w:cs="Times New Roman"/>
          <w:sz w:val="32"/>
          <w:lang w:val="en-US" w:eastAsia="zh-CN"/>
        </w:rPr>
        <w:t xml:space="preserve">                         </w:t>
      </w:r>
    </w:p>
    <w:p w14:paraId="6FF470B5">
      <w:pPr>
        <w:adjustRightInd w:val="0"/>
        <w:spacing w:line="600" w:lineRule="exact"/>
        <w:ind w:firstLine="640" w:firstLineChars="200"/>
        <w:rPr>
          <w:rFonts w:hint="default" w:ascii="Times New Roman" w:hAnsi="Times New Roman" w:eastAsia="仿宋_GB2312" w:cs="Times New Roman"/>
          <w:sz w:val="32"/>
          <w:lang w:val="en-US" w:eastAsia="zh-CN"/>
        </w:rPr>
      </w:pPr>
      <w:r>
        <w:rPr>
          <w:rFonts w:hint="eastAsia" w:eastAsia="仿宋_GB2312" w:cs="Times New Roman"/>
          <w:sz w:val="32"/>
          <w:lang w:val="en-US" w:eastAsia="zh-CN"/>
        </w:rPr>
        <w:t xml:space="preserve">                        </w:t>
      </w:r>
    </w:p>
    <w:p w14:paraId="044F6F25">
      <w:pPr>
        <w:numPr>
          <w:ilvl w:val="0"/>
          <w:numId w:val="0"/>
        </w:numPr>
        <w:spacing w:line="560" w:lineRule="exact"/>
        <w:ind w:firstLine="640" w:firstLineChars="200"/>
        <w:jc w:val="center"/>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br w:type="page"/>
      </w:r>
    </w:p>
    <w:p w14:paraId="7DD2942F">
      <w:pPr>
        <w:numPr>
          <w:ilvl w:val="0"/>
          <w:numId w:val="0"/>
        </w:numPr>
        <w:spacing w:line="600" w:lineRule="exact"/>
        <w:ind w:firstLine="640" w:firstLineChars="200"/>
        <w:jc w:val="both"/>
        <w:rPr>
          <w:rFonts w:hint="eastAsia" w:ascii="Times New Roman" w:eastAsia="仿宋_GB2312"/>
          <w:b/>
          <w:bCs/>
          <w:sz w:val="32"/>
          <w:szCs w:val="32"/>
          <w:lang w:val="en-US" w:eastAsia="zh-CN"/>
        </w:rPr>
      </w:pPr>
      <w:r>
        <w:rPr>
          <w:rFonts w:hint="default" w:ascii="Times New Roman" w:hAnsi="Times New Roman" w:eastAsia="黑体" w:cs="Times New Roman"/>
          <w:sz w:val="32"/>
          <w:lang w:val="en-US" w:eastAsia="zh-CN"/>
        </w:rPr>
        <w:t>案例</w:t>
      </w:r>
      <w:r>
        <w:rPr>
          <w:rFonts w:hint="default" w:ascii="Times New Roman" w:hAnsi="Times New Roman" w:eastAsia="黑体" w:cs="Times New Roman"/>
          <w:sz w:val="32"/>
          <w:lang w:val="en" w:eastAsia="zh-CN"/>
        </w:rPr>
        <w:t>3</w:t>
      </w:r>
      <w:r>
        <w:rPr>
          <w:rFonts w:hint="default" w:ascii="Times New Roman" w:hAnsi="Times New Roman" w:eastAsia="黑体" w:cs="Times New Roman"/>
          <w:sz w:val="32"/>
          <w:lang w:val="en-US" w:eastAsia="zh-CN"/>
        </w:rPr>
        <w:t>：</w:t>
      </w:r>
      <w:r>
        <w:rPr>
          <w:rFonts w:hint="eastAsia" w:ascii="Times New Roman" w:hAnsi="Times New Roman" w:eastAsia="黑体" w:cs="Times New Roman"/>
          <w:sz w:val="32"/>
          <w:lang w:val="en-US" w:eastAsia="zh-CN"/>
        </w:rPr>
        <w:t>开展能级工资制度建设</w:t>
      </w:r>
    </w:p>
    <w:p w14:paraId="51175713">
      <w:pPr>
        <w:adjustRightInd w:val="0"/>
        <w:spacing w:line="600" w:lineRule="exact"/>
        <w:ind w:firstLine="640"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某畜牧业企业为完善薪酬分配制度，在产业工人队伍内实行能级工资。</w:t>
      </w:r>
    </w:p>
    <w:p w14:paraId="086F81A9">
      <w:pPr>
        <w:adjustRightInd w:val="0"/>
        <w:spacing w:line="600" w:lineRule="exact"/>
        <w:ind w:firstLine="640"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一是结合专业技术人才和一线岗位技术人员情况，探索建立六级岗位等级，在繁育、兽医、饲料等岗位建立以基本素质、职业道德、专业能力、个人业绩4个维度构成的评价机制，通过“师带徒”等方式培养一线专技人员。每2年开展一次技术等级考核，对考核评定为5级、6级的专技人员纳入企业专业技术团队，并按月给予6级每月500元、5级每月300元、4级每月200元的专业技术补贴。</w:t>
      </w:r>
    </w:p>
    <w:p w14:paraId="407E810E">
      <w:pPr>
        <w:adjustRightInd w:val="0"/>
        <w:spacing w:line="600" w:lineRule="exact"/>
        <w:ind w:firstLine="640"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二是建立一线班（组）长竞聘机制</w:t>
      </w:r>
      <w:r>
        <w:rPr>
          <w:rFonts w:hint="eastAsia" w:eastAsia="仿宋_GB2312" w:cs="Times New Roman"/>
          <w:sz w:val="32"/>
          <w:lang w:val="en-US" w:eastAsia="zh-CN"/>
        </w:rPr>
        <w:t>，</w:t>
      </w:r>
      <w:r>
        <w:rPr>
          <w:rFonts w:hint="eastAsia" w:ascii="Times New Roman" w:hAnsi="Times New Roman" w:eastAsia="仿宋_GB2312" w:cs="Times New Roman"/>
          <w:sz w:val="32"/>
          <w:lang w:val="en-US" w:eastAsia="zh-CN"/>
        </w:rPr>
        <w:t>把在企业工作一年以上、具有本工种工作经验、能熟练掌握班组生产流程和专业技术知识的人员，列入班（组）长竞聘范围。竞聘上岗的班（组）长享受专项能级工资。</w:t>
      </w:r>
    </w:p>
    <w:p w14:paraId="60BE7624">
      <w:pPr>
        <w:adjustRightInd w:val="0"/>
        <w:spacing w:line="600" w:lineRule="exact"/>
        <w:ind w:firstLine="640"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三是建立生产总监竞聘机制，打通专业技术人才职业晋升通道，被评定为4级以上的专技人员，通过内部竞聘可提拔至生产总监岗位，聘任聘期3年。竞聘上岗的生产总监，按照养殖数量规模，享受专项能级工资，薪酬水平参照子公司副职执行。</w:t>
      </w:r>
    </w:p>
    <w:p w14:paraId="2DF392EA">
      <w:pPr>
        <w:adjustRightInd w:val="0"/>
        <w:spacing w:line="600" w:lineRule="exact"/>
        <w:ind w:firstLine="640"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四是制定“师傅带学徒”管理办法，鼓励基层专技人员发挥传帮带作用，以繁育、兽医、饲料、资料为重点，开展师带徒培养，推进知识型、技能型、创新型人才队伍建设。师傅团队以4、5、6 级专技人员构成，每名师傅可带1至3名徒弟，学徒期一般为6个月，期满</w:t>
      </w:r>
      <w:r>
        <w:rPr>
          <w:rFonts w:hint="eastAsia" w:eastAsia="仿宋_GB2312" w:cs="Times New Roman"/>
          <w:sz w:val="32"/>
          <w:lang w:val="en-US" w:eastAsia="zh-CN"/>
        </w:rPr>
        <w:t>发放</w:t>
      </w:r>
      <w:r>
        <w:rPr>
          <w:rFonts w:hint="eastAsia" w:ascii="Times New Roman" w:hAnsi="Times New Roman" w:eastAsia="仿宋_GB2312" w:cs="Times New Roman"/>
          <w:sz w:val="32"/>
          <w:lang w:val="en-US" w:eastAsia="zh-CN"/>
        </w:rPr>
        <w:t>结业证书，实行持证上岗。对师带徒期满考核合格的师傅和徒弟，分别给予一次性奖励。</w:t>
      </w:r>
    </w:p>
    <w:p w14:paraId="3BA34F40">
      <w:pPr>
        <w:adjustRightInd w:val="0"/>
        <w:spacing w:line="600" w:lineRule="exact"/>
        <w:ind w:firstLine="640"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五是建立创新人才基金，每年开展“比学赶超”专项活动，通过专项技术比武，与全年重点任务、重点指标、经营业绩等挂钩，根据考核结果发放奖金。</w:t>
      </w:r>
    </w:p>
    <w:p w14:paraId="490F11AD">
      <w:pPr>
        <w:adjustRightInd w:val="0"/>
        <w:spacing w:line="600" w:lineRule="exact"/>
        <w:ind w:firstLine="640" w:firstLineChars="200"/>
        <w:rPr>
          <w:rFonts w:hint="eastAsia" w:ascii="Times New Roman" w:eastAsia="仿宋_GB2312"/>
          <w:sz w:val="32"/>
          <w:szCs w:val="32"/>
          <w:lang w:val="en-US" w:eastAsia="zh-CN"/>
        </w:rPr>
      </w:pPr>
      <w:r>
        <w:rPr>
          <w:rFonts w:hint="eastAsia" w:ascii="Times New Roman" w:hAnsi="Times New Roman" w:eastAsia="仿宋_GB2312" w:cs="Times New Roman"/>
          <w:sz w:val="32"/>
          <w:lang w:val="en-US" w:eastAsia="zh-CN"/>
        </w:rPr>
        <w:t>六是在绩效考核和薪酬分配中明确能级工资标准，其中：中专、大学专科学历每月150元</w:t>
      </w:r>
      <w:r>
        <w:rPr>
          <w:rFonts w:hint="eastAsia" w:eastAsia="仿宋_GB2312" w:cs="Times New Roman"/>
          <w:sz w:val="32"/>
          <w:lang w:val="en-US" w:eastAsia="zh-CN"/>
        </w:rPr>
        <w:t>，</w:t>
      </w:r>
      <w:r>
        <w:rPr>
          <w:rFonts w:hint="eastAsia" w:ascii="Times New Roman" w:hAnsi="Times New Roman" w:eastAsia="仿宋_GB2312" w:cs="Times New Roman"/>
          <w:sz w:val="32"/>
          <w:lang w:val="en-US" w:eastAsia="zh-CN"/>
        </w:rPr>
        <w:t>本科学历每月200元</w:t>
      </w:r>
      <w:r>
        <w:rPr>
          <w:rFonts w:hint="eastAsia" w:eastAsia="仿宋_GB2312" w:cs="Times New Roman"/>
          <w:sz w:val="32"/>
          <w:lang w:val="en-US" w:eastAsia="zh-CN"/>
        </w:rPr>
        <w:t>，</w:t>
      </w:r>
      <w:r>
        <w:rPr>
          <w:rFonts w:hint="eastAsia" w:ascii="Times New Roman" w:hAnsi="Times New Roman" w:eastAsia="仿宋_GB2312" w:cs="Times New Roman"/>
          <w:sz w:val="32"/>
          <w:lang w:val="en-US" w:eastAsia="zh-CN"/>
        </w:rPr>
        <w:t>研究生学历</w:t>
      </w:r>
      <w:r>
        <w:rPr>
          <w:rFonts w:hint="eastAsia" w:eastAsia="仿宋_GB2312" w:cs="Times New Roman"/>
          <w:sz w:val="32"/>
          <w:lang w:val="en-US" w:eastAsia="zh-CN"/>
        </w:rPr>
        <w:t>每月</w:t>
      </w:r>
      <w:r>
        <w:rPr>
          <w:rFonts w:hint="eastAsia" w:ascii="Times New Roman" w:hAnsi="Times New Roman" w:eastAsia="仿宋_GB2312" w:cs="Times New Roman"/>
          <w:sz w:val="32"/>
          <w:lang w:val="en-US" w:eastAsia="zh-CN"/>
        </w:rPr>
        <w:t>300元</w:t>
      </w:r>
      <w:r>
        <w:rPr>
          <w:rFonts w:hint="eastAsia" w:eastAsia="仿宋_GB2312" w:cs="Times New Roman"/>
          <w:sz w:val="32"/>
          <w:lang w:val="en-US" w:eastAsia="zh-CN"/>
        </w:rPr>
        <w:t>；</w:t>
      </w:r>
      <w:r>
        <w:rPr>
          <w:rFonts w:hint="eastAsia" w:ascii="Times New Roman" w:hAnsi="Times New Roman" w:eastAsia="仿宋_GB2312" w:cs="Times New Roman"/>
          <w:sz w:val="32"/>
          <w:lang w:val="en-US" w:eastAsia="zh-CN"/>
        </w:rPr>
        <w:t>中级技术职称每月200元、副高级技术职称每月400元、正高级技术职称每月600元、工人技师每月150元、高级技师每月200元。</w:t>
      </w:r>
      <w:r>
        <w:rPr>
          <w:rFonts w:hint="eastAsia" w:ascii="Times New Roman" w:eastAsia="仿宋_GB2312"/>
          <w:sz w:val="32"/>
          <w:szCs w:val="32"/>
          <w:lang w:val="en-US" w:eastAsia="zh-CN"/>
        </w:rPr>
        <w:t>对既符合发放学历能级工资又符合发放职称能级工资的职工，按照就高不就低的原则发放，不重复享受。</w:t>
      </w:r>
    </w:p>
    <w:p w14:paraId="5BEF047B">
      <w:pPr>
        <w:adjustRightInd w:val="0"/>
        <w:spacing w:line="600" w:lineRule="exact"/>
        <w:ind w:firstLine="640" w:firstLineChars="200"/>
        <w:rPr>
          <w:rFonts w:hint="eastAsia" w:ascii="Times New Roman" w:hAnsi="Times New Roman" w:eastAsia="仿宋_GB2312" w:cs="Times New Roman"/>
          <w:sz w:val="32"/>
          <w:lang w:val="en-US" w:eastAsia="zh-CN"/>
        </w:rPr>
      </w:pPr>
      <w:r>
        <w:rPr>
          <w:rFonts w:hint="eastAsia" w:eastAsia="仿宋_GB2312" w:cs="Times New Roman"/>
          <w:sz w:val="32"/>
          <w:lang w:val="en-US" w:eastAsia="zh-CN"/>
        </w:rPr>
        <w:t xml:space="preserve">                        </w:t>
      </w: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E65F05-5C69-4BA4-B57F-FAD55140C0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AE78B6B8-B200-472D-B80D-FC42CC87ACC2}"/>
  </w:font>
  <w:font w:name="仿宋_GB2312">
    <w:panose1 w:val="02010609030101010101"/>
    <w:charset w:val="86"/>
    <w:family w:val="auto"/>
    <w:pitch w:val="default"/>
    <w:sig w:usb0="00000001" w:usb1="080E0000" w:usb2="00000000" w:usb3="00000000" w:csb0="00040000" w:csb1="00000000"/>
    <w:embedRegular r:id="rId3" w:fontKey="{C5D85895-41C9-4E68-B5C5-FEC841331852}"/>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80896">
    <w:pPr>
      <w:pStyle w:val="5"/>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14:paraId="5238F761">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4FB323A"/>
    <w:rsid w:val="2FCFF687"/>
    <w:rsid w:val="35C01B28"/>
    <w:rsid w:val="3D3F87CF"/>
    <w:rsid w:val="4AE95AD8"/>
    <w:rsid w:val="4BEA902D"/>
    <w:rsid w:val="50DDDDBA"/>
    <w:rsid w:val="52CE37CA"/>
    <w:rsid w:val="6AAF5667"/>
    <w:rsid w:val="706FED49"/>
    <w:rsid w:val="75CE63EB"/>
    <w:rsid w:val="76562DC0"/>
    <w:rsid w:val="77DA9052"/>
    <w:rsid w:val="79EB009B"/>
    <w:rsid w:val="7FE34C98"/>
    <w:rsid w:val="7FEC71FD"/>
    <w:rsid w:val="7FFD980B"/>
    <w:rsid w:val="BCDBDBFF"/>
    <w:rsid w:val="BD7299A2"/>
    <w:rsid w:val="BEE9DCDA"/>
    <w:rsid w:val="BFFB96CC"/>
    <w:rsid w:val="DA6B5409"/>
    <w:rsid w:val="DFC76F4B"/>
    <w:rsid w:val="E6FF0DFC"/>
    <w:rsid w:val="EBCFBCC2"/>
    <w:rsid w:val="EF6B4D64"/>
    <w:rsid w:val="F6FD5896"/>
    <w:rsid w:val="F7ED3E0F"/>
    <w:rsid w:val="FFB2D413"/>
    <w:rsid w:val="FFE5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character" w:customStyle="1" w:styleId="20">
    <w:name w:val="Hei Ti1"/>
    <w:qFormat/>
    <w:uiPriority w:val="0"/>
    <w:rPr>
      <w:rFonts w:ascii="黑体" w:hAnsi="黑体" w:eastAsia="黑体" w:cs="黑体"/>
      <w:sz w:val="32"/>
    </w:rPr>
  </w:style>
  <w:style w:type="character" w:customStyle="1" w:styleId="21">
    <w:name w:val="Hei Ti Bold2"/>
    <w:qFormat/>
    <w:uiPriority w:val="0"/>
    <w:rPr>
      <w:rFonts w:ascii="黑体" w:hAnsi="黑体" w:eastAsia="黑体" w:cs="黑体"/>
      <w:b/>
      <w:sz w:val="32"/>
    </w:rPr>
  </w:style>
  <w:style w:type="character" w:customStyle="1" w:styleId="22">
    <w:name w:val="Hei Ti Bold3"/>
    <w:qFormat/>
    <w:uiPriority w:val="0"/>
    <w:rPr>
      <w:rFonts w:ascii="黑体" w:hAnsi="黑体" w:eastAsia="黑体" w:cs="黑体"/>
      <w:b/>
      <w:sz w:val="36"/>
    </w:rPr>
  </w:style>
  <w:style w:type="character" w:customStyle="1" w:styleId="23">
    <w:name w:val="GB_23122"/>
    <w:qFormat/>
    <w:uiPriority w:val="0"/>
    <w:rPr>
      <w:rFonts w:ascii="仿宋_GB2312" w:hAnsi="仿宋_GB2312" w:eastAsia="仿宋_GB2312" w:cs="仿宋_GB2312"/>
      <w:sz w:val="32"/>
    </w:rPr>
  </w:style>
  <w:style w:type="character" w:customStyle="1" w:styleId="24">
    <w:name w:val="GB_23123"/>
    <w:qFormat/>
    <w:uiPriority w:val="0"/>
    <w:rPr>
      <w:rFonts w:ascii="仿宋_GB2312" w:hAnsi="仿宋_GB2312" w:eastAsia="仿宋_GB2312" w:cs="仿宋_GB2312"/>
      <w:sz w:val="36"/>
    </w:rPr>
  </w:style>
  <w:style w:type="character" w:customStyle="1" w:styleId="25">
    <w:name w:val="Red_Color1"/>
    <w:qFormat/>
    <w:uiPriority w:val="0"/>
    <w:rPr>
      <w:rFonts w:ascii="方正小标宋简体" w:hAnsi="方正小标宋简体" w:eastAsia="方正小标宋简体" w:cs="方正小标宋简体"/>
      <w:color w:val="000000"/>
      <w:sz w:val="65"/>
    </w:rPr>
  </w:style>
  <w:style w:type="character" w:customStyle="1" w:styleId="26">
    <w:name w:val="KaiTi1"/>
    <w:qFormat/>
    <w:uiPriority w:val="0"/>
    <w:rPr>
      <w:rFonts w:ascii="楷体_GB2312" w:hAnsi="楷体_GB2312" w:eastAsia="楷体_GB2312" w:cs="楷体_GB2312"/>
      <w:sz w:val="32"/>
    </w:rPr>
  </w:style>
  <w:style w:type="character" w:customStyle="1" w:styleId="27">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7</Pages>
  <Words>1639</Words>
  <Characters>1656</Characters>
  <Lines>1</Lines>
  <Paragraphs>1</Paragraphs>
  <TotalTime>14</TotalTime>
  <ScaleCrop>false</ScaleCrop>
  <LinksUpToDate>false</LinksUpToDate>
  <CharactersWithSpaces>1714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2020-09-18T14:56:00Z</dcterms:created>
  <dc:creator>admin</dc:creator>
  <cp:lastModifiedBy>佟萌萌</cp:lastModifiedBy>
  <cp:lastPrinted>2025-09-16T22:32:00Z</cp:lastPrinted>
  <dcterms:modified xsi:type="dcterms:W3CDTF">2025-09-18T01:34:17Z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D276FF4D9E534C019AE3A5763D11C7EF_12</vt:lpwstr>
  </property>
</Properties>
</file>