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CD5A7">
      <w:pPr>
        <w:pStyle w:val="2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28437B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文星简小标宋" w:cs="Times New Roman"/>
          <w:bCs/>
          <w:szCs w:val="44"/>
        </w:rPr>
      </w:pPr>
      <w:r>
        <w:rPr>
          <w:rFonts w:hint="eastAsia" w:ascii="Times New Roman" w:hAnsi="Times New Roman" w:eastAsia="文星简小标宋" w:cs="Times New Roman"/>
          <w:bCs/>
          <w:szCs w:val="44"/>
        </w:rPr>
        <w:t>市人社局关于</w:t>
      </w:r>
      <w:r>
        <w:rPr>
          <w:rFonts w:hint="eastAsia" w:eastAsia="文星简小标宋" w:cs="Times New Roman"/>
          <w:bCs/>
          <w:szCs w:val="44"/>
          <w:lang w:eastAsia="zh-CN"/>
        </w:rPr>
        <w:t>公布</w:t>
      </w:r>
      <w:r>
        <w:rPr>
          <w:rFonts w:hint="eastAsia" w:ascii="Times New Roman" w:hAnsi="Times New Roman" w:eastAsia="文星简小标宋" w:cs="Times New Roman"/>
          <w:bCs/>
          <w:szCs w:val="44"/>
        </w:rPr>
        <w:t>天津市劳务品牌</w:t>
      </w:r>
    </w:p>
    <w:p w14:paraId="05980A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文星简小标宋" w:cs="Times New Roman"/>
          <w:bCs/>
          <w:szCs w:val="44"/>
          <w:lang w:eastAsia="zh-CN"/>
        </w:rPr>
      </w:pPr>
      <w:r>
        <w:rPr>
          <w:rFonts w:hint="eastAsia" w:ascii="Times New Roman" w:hAnsi="Times New Roman" w:eastAsia="文星简小标宋" w:cs="Times New Roman"/>
          <w:bCs/>
          <w:szCs w:val="44"/>
        </w:rPr>
        <w:t>工作赛名次的</w:t>
      </w:r>
      <w:r>
        <w:rPr>
          <w:rFonts w:hint="eastAsia" w:eastAsia="文星简小标宋" w:cs="Times New Roman"/>
          <w:bCs/>
          <w:szCs w:val="44"/>
          <w:lang w:eastAsia="zh-CN"/>
        </w:rPr>
        <w:t>通知</w:t>
      </w:r>
    </w:p>
    <w:p w14:paraId="02D3D40B">
      <w:pPr>
        <w:spacing w:line="600" w:lineRule="exact"/>
        <w:rPr>
          <w:rFonts w:hint="eastAsia"/>
        </w:rPr>
      </w:pPr>
    </w:p>
    <w:p w14:paraId="0ED1F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各区人力资源和社会保障局，有关单位：</w:t>
      </w:r>
    </w:p>
    <w:p w14:paraId="629FB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 w:firstLineChars="0"/>
        <w:jc w:val="both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为进一步提升全市劳务品牌工作水平，加快推动劳务品牌高质量发展，按照全国劳务品牌发展大会工作安排，202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月2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日，市人社局组织</w:t>
      </w:r>
      <w:r>
        <w:rPr>
          <w:rFonts w:hint="eastAsia" w:eastAsia="仿宋_GB2312" w:cs="仿宋_GB2312"/>
          <w:spacing w:val="6"/>
          <w:sz w:val="32"/>
          <w:szCs w:val="32"/>
          <w:lang w:eastAsia="zh-CN"/>
        </w:rPr>
        <w:t>开展了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全市劳务品牌工作赛。竞赛以区人社局为单位，每个区人社局选派1名代表参赛，通过演讲、幻灯片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展示（PPT）、短视频（VCR）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播放等多种形式综合演示</w:t>
      </w:r>
      <w:r>
        <w:rPr>
          <w:rFonts w:hint="eastAsia" w:eastAsia="仿宋_GB2312" w:cs="仿宋_GB2312"/>
          <w:spacing w:val="6"/>
          <w:sz w:val="32"/>
          <w:szCs w:val="32"/>
          <w:lang w:eastAsia="zh-CN"/>
        </w:rPr>
        <w:t>劳务品牌建设成果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，竞赛活动圆满结束。现将比赛获奖情况予以</w:t>
      </w:r>
      <w:r>
        <w:rPr>
          <w:rFonts w:hint="eastAsia" w:eastAsia="仿宋_GB2312" w:cs="仿宋_GB2312"/>
          <w:spacing w:val="6"/>
          <w:sz w:val="32"/>
          <w:szCs w:val="32"/>
          <w:lang w:val="en-US" w:eastAsia="zh-CN"/>
        </w:rPr>
        <w:t>公布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（详见附件）</w:t>
      </w:r>
      <w:r>
        <w:rPr>
          <w:rFonts w:hint="eastAsia" w:eastAsia="仿宋_GB2312" w:cs="仿宋_GB2312"/>
          <w:spacing w:val="6"/>
          <w:sz w:val="32"/>
          <w:szCs w:val="32"/>
          <w:lang w:val="en" w:eastAsia="zh-CN"/>
        </w:rPr>
        <w:t>，</w:t>
      </w:r>
      <w:r>
        <w:rPr>
          <w:rFonts w:hint="eastAsia" w:eastAsia="仿宋_GB2312" w:cs="仿宋_GB2312"/>
          <w:spacing w:val="6"/>
          <w:sz w:val="32"/>
          <w:szCs w:val="32"/>
          <w:lang w:eastAsia="zh-CN"/>
        </w:rPr>
        <w:t>一等奖获得者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滨海新区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将代表天津市参加</w:t>
      </w:r>
      <w:r>
        <w:rPr>
          <w:rFonts w:hint="default" w:eastAsia="仿宋_GB2312" w:cs="仿宋_GB2312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 w:bidi="ar"/>
        </w:rPr>
        <w:t>年全国劳务品牌工作赛。</w:t>
      </w:r>
    </w:p>
    <w:p w14:paraId="0D05C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/>
        <w:jc w:val="both"/>
        <w:textAlignment w:val="auto"/>
        <w:rPr>
          <w:rFonts w:hint="eastAsia" w:ascii="Times New Roman" w:hAnsi="Times New Roman" w:eastAsia="仿宋_GB2312" w:cs="仿宋_GB2312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各区人社局要以此次大赛为契机，进一步提升劳务品牌工作成效</w:t>
      </w:r>
      <w:r>
        <w:rPr>
          <w:rFonts w:hint="eastAsia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以赛促学、以赛促练，形成比学赶超的工作氛围，推动全市劳务品牌培育壮大、协同发展，为稳就业、促就业作出更大贡献。</w:t>
      </w:r>
    </w:p>
    <w:p w14:paraId="1A91EA40">
      <w:pPr>
        <w:pStyle w:val="2"/>
        <w:rPr>
          <w:rFonts w:hint="default"/>
          <w:lang w:val="en-US" w:eastAsia="zh-CN"/>
        </w:rPr>
      </w:pPr>
    </w:p>
    <w:p w14:paraId="11EDF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spacing w:val="6"/>
          <w:sz w:val="32"/>
          <w:szCs w:val="32"/>
        </w:rPr>
      </w:pPr>
      <w:bookmarkStart w:id="0" w:name="_GoBack"/>
      <w:bookmarkEnd w:id="0"/>
    </w:p>
    <w:p w14:paraId="4E147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64" w:firstLineChars="200"/>
        <w:textAlignment w:val="auto"/>
        <w:rPr>
          <w:rFonts w:hint="eastAsia" w:ascii="Times New Roman" w:hAnsi="Times New Roman" w:eastAsia="仿宋_GB2312" w:cs="仿宋_GB2312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6"/>
          <w:sz w:val="32"/>
          <w:szCs w:val="32"/>
        </w:rPr>
        <w:t>附件：天津市劳务品牌工作赛获奖名单</w:t>
      </w:r>
    </w:p>
    <w:p w14:paraId="69F6E2A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600" w:lineRule="exact"/>
        <w:ind w:right="0"/>
        <w:jc w:val="both"/>
        <w:rPr>
          <w:rFonts w:hint="eastAsia" w:ascii="Times New Roman" w:hAnsi="Times New Roman" w:eastAsia="仿宋" w:cs="仿宋"/>
          <w:i w:val="0"/>
          <w:iCs w:val="0"/>
          <w:caps w:val="0"/>
          <w:color w:val="3D3D3D"/>
          <w:spacing w:val="0"/>
          <w:sz w:val="31"/>
          <w:szCs w:val="31"/>
          <w:shd w:val="clear" w:color="auto" w:fill="FFFFFF"/>
        </w:rPr>
      </w:pPr>
    </w:p>
    <w:p w14:paraId="354898F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600" w:lineRule="exact"/>
        <w:ind w:right="0"/>
        <w:jc w:val="both"/>
        <w:rPr>
          <w:rFonts w:hint="eastAsia" w:ascii="Times New Roman" w:hAnsi="Times New Roman" w:eastAsia="仿宋" w:cs="仿宋"/>
          <w:i w:val="0"/>
          <w:iCs w:val="0"/>
          <w:caps w:val="0"/>
          <w:color w:val="3D3D3D"/>
          <w:spacing w:val="0"/>
          <w:sz w:val="31"/>
          <w:szCs w:val="31"/>
          <w:shd w:val="clear" w:color="auto" w:fill="FFFFFF"/>
        </w:rPr>
      </w:pPr>
    </w:p>
    <w:p w14:paraId="44C33DE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600" w:lineRule="exact"/>
        <w:ind w:right="0"/>
        <w:jc w:val="both"/>
        <w:rPr>
          <w:rFonts w:hint="eastAsia" w:ascii="Times New Roman" w:hAnsi="Times New Roman" w:eastAsia="仿宋" w:cs="仿宋"/>
          <w:i w:val="0"/>
          <w:iCs w:val="0"/>
          <w:caps w:val="0"/>
          <w:color w:val="3D3D3D"/>
          <w:spacing w:val="0"/>
          <w:sz w:val="31"/>
          <w:szCs w:val="31"/>
          <w:shd w:val="clear" w:color="auto" w:fill="FFFFFF"/>
        </w:rPr>
      </w:pPr>
    </w:p>
    <w:p w14:paraId="230536A8">
      <w:pPr>
        <w:spacing w:line="600" w:lineRule="exact"/>
        <w:ind w:firstLine="620" w:firstLineChars="200"/>
        <w:rPr>
          <w:rFonts w:hint="eastAsia" w:ascii="Times New Roman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3D3D3D"/>
          <w:spacing w:val="0"/>
          <w:sz w:val="31"/>
          <w:szCs w:val="31"/>
          <w:shd w:val="clear" w:color="auto" w:fill="FFFFFF"/>
          <w:lang w:eastAsia="zh-CN"/>
        </w:rPr>
        <w:t>　　　　　　　　　　　　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3D3D3D"/>
          <w:spacing w:val="0"/>
          <w:sz w:val="31"/>
          <w:szCs w:val="31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eastAsia="仿宋_GB2312" w:cs="仿宋_GB2312"/>
          <w:spacing w:val="6"/>
          <w:sz w:val="32"/>
          <w:szCs w:val="32"/>
          <w:lang w:eastAsia="zh-CN"/>
        </w:rPr>
        <w:t>202</w:t>
      </w:r>
      <w:r>
        <w:rPr>
          <w:rFonts w:hint="eastAsia" w:ascii="Times New Roman" w:eastAsia="仿宋_GB2312" w:cs="仿宋_GB2312"/>
          <w:spacing w:val="6"/>
          <w:sz w:val="32"/>
          <w:szCs w:val="32"/>
          <w:lang w:val="en-US" w:eastAsia="zh-CN"/>
        </w:rPr>
        <w:t>5</w:t>
      </w:r>
      <w:r>
        <w:rPr>
          <w:rFonts w:hint="eastAsia" w:ascii="Times New Roman" w:eastAsia="仿宋_GB2312" w:cs="仿宋_GB2312"/>
          <w:spacing w:val="6"/>
          <w:sz w:val="32"/>
          <w:szCs w:val="32"/>
          <w:lang w:eastAsia="zh-CN"/>
        </w:rPr>
        <w:t>年</w:t>
      </w:r>
      <w:r>
        <w:rPr>
          <w:rFonts w:hint="default" w:eastAsia="仿宋_GB2312" w:cs="仿宋_GB2312"/>
          <w:spacing w:val="6"/>
          <w:sz w:val="32"/>
          <w:szCs w:val="32"/>
          <w:lang w:val="en" w:eastAsia="zh-CN"/>
        </w:rPr>
        <w:t>9</w:t>
      </w:r>
      <w:r>
        <w:rPr>
          <w:rFonts w:hint="eastAsia" w:ascii="Times New Roman" w:eastAsia="仿宋_GB2312" w:cs="仿宋_GB2312"/>
          <w:spacing w:val="6"/>
          <w:sz w:val="32"/>
          <w:szCs w:val="32"/>
          <w:lang w:eastAsia="zh-CN"/>
        </w:rPr>
        <w:t>月</w:t>
      </w:r>
      <w:r>
        <w:rPr>
          <w:rFonts w:hint="default" w:eastAsia="仿宋_GB2312" w:cs="仿宋_GB2312"/>
          <w:spacing w:val="6"/>
          <w:sz w:val="32"/>
          <w:szCs w:val="32"/>
          <w:lang w:val="en" w:eastAsia="zh-CN"/>
        </w:rPr>
        <w:t>30</w:t>
      </w:r>
      <w:r>
        <w:rPr>
          <w:rFonts w:hint="eastAsia" w:ascii="Times New Roman" w:eastAsia="仿宋_GB2312" w:cs="仿宋_GB2312"/>
          <w:spacing w:val="6"/>
          <w:sz w:val="32"/>
          <w:szCs w:val="32"/>
          <w:lang w:eastAsia="zh-CN"/>
        </w:rPr>
        <w:t>日</w:t>
      </w:r>
    </w:p>
    <w:p w14:paraId="0DF5396C">
      <w:pPr>
        <w:spacing w:line="600" w:lineRule="exact"/>
        <w:ind w:firstLine="664" w:firstLineChars="200"/>
        <w:rPr>
          <w:rFonts w:hint="eastAsia" w:ascii="Times New Roman" w:hAnsi="Times New Roman" w:eastAsia="黑体" w:cs="黑体"/>
          <w:spacing w:val="6"/>
          <w:sz w:val="32"/>
          <w:szCs w:val="32"/>
        </w:rPr>
      </w:pPr>
      <w:r>
        <w:rPr>
          <w:rFonts w:hint="eastAsia" w:eastAsia="仿宋_GB2312" w:cs="仿宋_GB2312"/>
          <w:spacing w:val="6"/>
          <w:sz w:val="32"/>
          <w:szCs w:val="32"/>
          <w:lang w:eastAsia="zh-CN"/>
        </w:rPr>
        <w:t>（此件主动公开）</w:t>
      </w:r>
    </w:p>
    <w:p w14:paraId="795E728C">
      <w:pPr>
        <w:spacing w:line="600" w:lineRule="exact"/>
        <w:ind w:firstLine="664" w:firstLineChars="200"/>
        <w:rPr>
          <w:rFonts w:hint="eastAsia" w:ascii="Times New Roman" w:hAnsi="Times New Roman" w:eastAsia="黑体" w:cs="黑体"/>
          <w:spacing w:val="6"/>
          <w:sz w:val="32"/>
          <w:szCs w:val="32"/>
        </w:rPr>
      </w:pPr>
    </w:p>
    <w:p w14:paraId="1608E8A1">
      <w:pPr>
        <w:spacing w:line="600" w:lineRule="exact"/>
        <w:ind w:firstLine="664" w:firstLineChars="200"/>
        <w:rPr>
          <w:rFonts w:hint="eastAsia" w:ascii="Times New Roman" w:hAnsi="Times New Roman" w:eastAsia="黑体" w:cs="黑体"/>
          <w:spacing w:val="6"/>
          <w:sz w:val="32"/>
          <w:szCs w:val="32"/>
        </w:rPr>
      </w:pPr>
    </w:p>
    <w:p w14:paraId="5D76D921">
      <w:pPr>
        <w:spacing w:line="600" w:lineRule="exact"/>
        <w:ind w:firstLine="0" w:firstLineChars="0"/>
        <w:rPr>
          <w:rFonts w:hint="eastAsia" w:ascii="Times New Roman" w:hAnsi="Times New Roman" w:eastAsia="黑体" w:cs="黑体"/>
          <w:spacing w:val="6"/>
          <w:sz w:val="32"/>
          <w:szCs w:val="32"/>
        </w:rPr>
      </w:pPr>
      <w:r>
        <w:rPr>
          <w:rFonts w:hint="eastAsia" w:ascii="Times New Roman" w:hAnsi="Times New Roman" w:eastAsia="黑体" w:cs="黑体"/>
          <w:spacing w:val="6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spacing w:val="6"/>
          <w:sz w:val="32"/>
          <w:szCs w:val="32"/>
        </w:rPr>
        <w:t>附件</w:t>
      </w:r>
    </w:p>
    <w:p w14:paraId="14B30FDC">
      <w:pPr>
        <w:spacing w:line="580" w:lineRule="exact"/>
        <w:ind w:firstLine="0" w:firstLineChars="0"/>
        <w:rPr>
          <w:rFonts w:hint="eastAsia" w:ascii="Times New Roman" w:hAnsi="Times New Roman" w:eastAsia="黑体" w:cs="黑体"/>
          <w:spacing w:val="6"/>
          <w:sz w:val="32"/>
          <w:szCs w:val="32"/>
        </w:rPr>
      </w:pPr>
    </w:p>
    <w:p w14:paraId="4BEEC0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6"/>
          <w:sz w:val="44"/>
          <w:szCs w:val="44"/>
        </w:rPr>
        <w:t>天津市</w:t>
      </w:r>
      <w:r>
        <w:rPr>
          <w:rFonts w:hint="eastAsia" w:ascii="Times New Roman" w:hAnsi="Times New Roman" w:eastAsia="方正小标宋简体" w:cs="方正小标宋简体"/>
          <w:spacing w:val="6"/>
          <w:sz w:val="44"/>
          <w:szCs w:val="44"/>
          <w:lang w:eastAsia="zh-CN"/>
        </w:rPr>
        <w:t>劳务品牌工作</w:t>
      </w:r>
      <w:r>
        <w:rPr>
          <w:rFonts w:hint="eastAsia" w:ascii="Times New Roman" w:hAnsi="Times New Roman" w:eastAsia="方正小标宋简体" w:cs="方正小标宋简体"/>
          <w:spacing w:val="6"/>
          <w:sz w:val="44"/>
          <w:szCs w:val="44"/>
        </w:rPr>
        <w:t>赛</w:t>
      </w:r>
      <w:r>
        <w:rPr>
          <w:rFonts w:hint="eastAsia" w:ascii="Times New Roman" w:hAnsi="Times New Roman" w:eastAsia="方正小标宋简体" w:cs="方正小标宋简体"/>
          <w:spacing w:val="6"/>
          <w:sz w:val="44"/>
          <w:szCs w:val="44"/>
          <w:lang w:eastAsia="zh-CN"/>
        </w:rPr>
        <w:t>获奖名单</w:t>
      </w:r>
    </w:p>
    <w:p w14:paraId="73781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</w:p>
    <w:p w14:paraId="2EBA1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一等奖（</w:t>
      </w:r>
      <w:r>
        <w:rPr>
          <w:rFonts w:hint="eastAsia" w:ascii="Times New Roman" w:hAnsi="Times New Roman" w:eastAsia="黑体" w:cs="黑体"/>
          <w:color w:val="000000"/>
          <w:spacing w:val="6"/>
          <w:sz w:val="32"/>
          <w:szCs w:val="32"/>
        </w:rPr>
        <w:t>1名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）</w:t>
      </w:r>
    </w:p>
    <w:p w14:paraId="26796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滨海新区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6DE7C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二等奖（2名）</w:t>
      </w:r>
    </w:p>
    <w:p w14:paraId="50EB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 w:bidi="ar"/>
        </w:rPr>
        <w:t>武清区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64EAE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西青区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7A205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三等奖（3名）</w:t>
      </w:r>
    </w:p>
    <w:p w14:paraId="3D8B1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河北区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45982D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静海区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436BDFD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 w:bidi="ar"/>
        </w:rPr>
        <w:t>河西区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096C4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default" w:asci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优胜奖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eastAsia="黑体" w:cs="黑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名）</w:t>
      </w:r>
    </w:p>
    <w:p w14:paraId="3B56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eastAsia="仿宋_GB2312"/>
          <w:sz w:val="32"/>
        </w:rPr>
        <w:t>津南区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5D73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eastAsia="仿宋_GB2312"/>
          <w:sz w:val="32"/>
        </w:rPr>
        <w:t>河东区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1C394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eastAsia="仿宋_GB2312"/>
          <w:sz w:val="32"/>
        </w:rPr>
        <w:t>宁河区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2856E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eastAsia="仿宋_GB2312"/>
          <w:sz w:val="32"/>
        </w:rPr>
        <w:t>蓟州区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401B1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eastAsia="仿宋_GB2312"/>
          <w:sz w:val="32"/>
        </w:rPr>
        <w:t>南开区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4BC67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eastAsia="仿宋_GB2312"/>
          <w:sz w:val="32"/>
        </w:rPr>
        <w:t>和平区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317A6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eastAsia="仿宋_GB2312"/>
          <w:sz w:val="32"/>
        </w:rPr>
        <w:t>北辰区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7D82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eastAsia="仿宋_GB2312"/>
          <w:sz w:val="32"/>
        </w:rPr>
        <w:t>宝坻区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32A60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eastAsia="仿宋_GB2312"/>
          <w:sz w:val="32"/>
        </w:rPr>
        <w:t>东丽区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p w14:paraId="5B0D195F">
      <w:pPr>
        <w:spacing w:line="580" w:lineRule="exact"/>
        <w:ind w:left="0" w:leftChars="0" w:right="0" w:rightChars="0"/>
        <w:jc w:val="center"/>
        <w:rPr>
          <w:rFonts w:hint="eastAsia"/>
        </w:rPr>
      </w:pPr>
      <w:r>
        <w:rPr>
          <w:rFonts w:hint="eastAsia" w:ascii="Times New Roman" w:eastAsia="仿宋_GB2312"/>
          <w:sz w:val="32"/>
        </w:rPr>
        <w:t>红桥区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人力资源和社会保障局</w:t>
      </w:r>
    </w:p>
    <w:sectPr>
      <w:pgSz w:w="11906" w:h="16838"/>
      <w:pgMar w:top="1440" w:right="1531" w:bottom="1440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D08238-42BD-4FA9-9612-FF788F62AE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A1C601C-DB67-4D56-BAC5-D3285395496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B2E8DB8-2B94-4670-819D-766DCFDCF0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8132161-B9B6-4D2E-B4DD-E03E2648629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2010609000101010101"/>
    <w:charset w:val="86"/>
    <w:family w:val="modern"/>
    <w:pitch w:val="default"/>
    <w:sig w:usb0="00000000" w:usb1="00000000" w:usb2="00000000" w:usb3="00000000" w:csb0="00000000" w:csb1="00000000"/>
    <w:embedRegular r:id="rId5" w:fontKey="{835C5C25-B667-48B2-B10A-DB817770F6C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37A345D2"/>
    <w:rsid w:val="38DC1FB4"/>
    <w:rsid w:val="3AFBB722"/>
    <w:rsid w:val="3CFEA6F6"/>
    <w:rsid w:val="53B66B59"/>
    <w:rsid w:val="5D154DDF"/>
    <w:rsid w:val="5ED23421"/>
    <w:rsid w:val="5EEF6479"/>
    <w:rsid w:val="652BD7E6"/>
    <w:rsid w:val="7AC101AD"/>
    <w:rsid w:val="7BEB1D75"/>
    <w:rsid w:val="7BFE851B"/>
    <w:rsid w:val="7C3310FA"/>
    <w:rsid w:val="8BB9319A"/>
    <w:rsid w:val="9FFFEFCF"/>
    <w:rsid w:val="A2DBA1B8"/>
    <w:rsid w:val="AFE639C0"/>
    <w:rsid w:val="CBBF2C10"/>
    <w:rsid w:val="CBC301A0"/>
    <w:rsid w:val="EDD71B15"/>
    <w:rsid w:val="FFFFE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7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641</Words>
  <Characters>662</Characters>
  <Lines>1</Lines>
  <Paragraphs>1</Paragraphs>
  <TotalTime>2</TotalTime>
  <ScaleCrop>false</ScaleCrop>
  <LinksUpToDate>false</LinksUpToDate>
  <CharactersWithSpaces>676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admin</dc:creator>
  <cp:lastModifiedBy>木.</cp:lastModifiedBy>
  <cp:lastPrinted>2025-10-09T18:38:00Z</cp:lastPrinted>
  <dcterms:modified xsi:type="dcterms:W3CDTF">2025-10-09T07:48:33Z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1A06AB7C7E5FA2CCFB7ADB68C697BB35</vt:lpwstr>
  </property>
  <property fmtid="{D5CDD505-2E9C-101B-9397-08002B2CF9AE}" pid="4" name="KSOTemplateDocerSaveRecord">
    <vt:lpwstr>eyJoZGlkIjoiYzA2Zjg1M2UzNzA3NDhiMTI3MTJmMDBmNzZjODczMDgiLCJ1c2VySWQiOiI0NjQxODk5NjcifQ==</vt:lpwstr>
  </property>
</Properties>
</file>