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F4D9F">
      <w:pPr>
        <w:pStyle w:val="2"/>
        <w:adjustRightInd w:val="0"/>
        <w:spacing w:line="440" w:lineRule="exact"/>
        <w:rPr>
          <w:rFonts w:hAnsi="宋体"/>
          <w:b/>
          <w:bCs/>
          <w:szCs w:val="44"/>
        </w:rPr>
      </w:pPr>
    </w:p>
    <w:p w14:paraId="4A2737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市人社局市教委关于开展202</w:t>
      </w:r>
      <w:r>
        <w:rPr>
          <w:rFonts w:hint="eastAsia" w:eastAsia="方正小标宋简体" w:cs="Times New Roman"/>
          <w:color w:val="auto"/>
          <w:kern w:val="2"/>
          <w:sz w:val="44"/>
          <w:szCs w:val="44"/>
          <w:highlight w:val="none"/>
          <w:lang w:val="en-US" w:eastAsia="zh-CN" w:bidi="ar-SA"/>
        </w:rPr>
        <w:t>5</w:t>
      </w:r>
      <w:r>
        <w:rPr>
          <w:rFonts w:hint="default" w:ascii="Times New Roman" w:hAnsi="Times New Roman" w:eastAsia="方正小标宋简体" w:cs="Times New Roman"/>
          <w:color w:val="auto"/>
          <w:kern w:val="2"/>
          <w:sz w:val="44"/>
          <w:szCs w:val="44"/>
          <w:highlight w:val="none"/>
          <w:lang w:val="en-US" w:eastAsia="zh-CN" w:bidi="ar-SA"/>
        </w:rPr>
        <w:t>年度天津市</w:t>
      </w:r>
    </w:p>
    <w:p w14:paraId="65510D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高校毕业生创业就业专项资金资助项目</w:t>
      </w:r>
    </w:p>
    <w:p w14:paraId="1DD71A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申报工作的通知</w:t>
      </w:r>
    </w:p>
    <w:p w14:paraId="310F87CE">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14:paraId="6B03D607">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各区人力资源和社会保障局、教育局，有关单位：</w:t>
      </w:r>
    </w:p>
    <w:p w14:paraId="3A8318E6">
      <w:pPr>
        <w:pStyle w:val="2"/>
        <w:keepNext w:val="0"/>
        <w:keepLines w:val="0"/>
        <w:pageBreakBefore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 xml:space="preserve">    为进一步推动创业工作开展、浓厚创业氛围，根据《市人社局市财政局市教委关于建立天津市高校毕业生创业就业专项资金的通知》（津人社局发〔2020〕26号</w:t>
      </w:r>
      <w:r>
        <w:rPr>
          <w:rFonts w:hint="eastAsia"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和《市人社局市教委关于印发延长〈天津市高校毕业生创业就业专项资金资助项目评审办法（试行）〉有效期的通知》（津人社办发〔2024〕28号），现就做好202</w:t>
      </w:r>
      <w:r>
        <w:rPr>
          <w:rFonts w:hint="eastAsia" w:eastAsia="仿宋_GB2312"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color w:val="auto"/>
          <w:kern w:val="2"/>
          <w:sz w:val="32"/>
          <w:szCs w:val="32"/>
          <w:highlight w:val="none"/>
          <w:lang w:val="en-US" w:eastAsia="zh-CN" w:bidi="ar-SA"/>
        </w:rPr>
        <w:t>年度</w:t>
      </w:r>
      <w:r>
        <w:rPr>
          <w:rFonts w:hint="eastAsia" w:eastAsia="仿宋_GB2312" w:cs="Times New Roman"/>
          <w:b w:val="0"/>
          <w:bCs w:val="0"/>
          <w:color w:val="auto"/>
          <w:kern w:val="2"/>
          <w:sz w:val="32"/>
          <w:szCs w:val="32"/>
          <w:highlight w:val="none"/>
          <w:lang w:val="en-US" w:eastAsia="zh-CN" w:bidi="ar-SA"/>
        </w:rPr>
        <w:t>天津市</w:t>
      </w:r>
      <w:r>
        <w:rPr>
          <w:rFonts w:hint="default" w:ascii="Times New Roman" w:hAnsi="Times New Roman" w:eastAsia="仿宋_GB2312" w:cs="Times New Roman"/>
          <w:b w:val="0"/>
          <w:bCs w:val="0"/>
          <w:color w:val="auto"/>
          <w:kern w:val="2"/>
          <w:sz w:val="32"/>
          <w:szCs w:val="32"/>
          <w:highlight w:val="none"/>
          <w:lang w:val="en-US" w:eastAsia="zh-CN" w:bidi="ar-SA"/>
        </w:rPr>
        <w:t>高校毕业生创业就业专项资金资助项目申报工作通知如下：</w:t>
      </w:r>
    </w:p>
    <w:p w14:paraId="49EFDC40">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highlight w:val="none"/>
          <w:shd w:val="clear" w:color="auto" w:fill="FFFFFF"/>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一、</w:t>
      </w:r>
      <w:r>
        <w:rPr>
          <w:rFonts w:hint="default" w:ascii="Times New Roman" w:hAnsi="Times New Roman" w:eastAsia="黑体" w:cs="Times New Roman"/>
          <w:i w:val="0"/>
          <w:iCs w:val="0"/>
          <w:caps w:val="0"/>
          <w:color w:val="auto"/>
          <w:spacing w:val="0"/>
          <w:sz w:val="32"/>
          <w:szCs w:val="32"/>
          <w:highlight w:val="none"/>
          <w:shd w:val="clear" w:color="auto" w:fill="FFFFFF"/>
        </w:rPr>
        <w:t>时间安排及申报渠道</w:t>
      </w:r>
    </w:p>
    <w:p w14:paraId="45542811">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800" w:firstLineChars="250"/>
        <w:jc w:val="both"/>
        <w:textAlignment w:val="auto"/>
        <w:rPr>
          <w:rFonts w:hint="default" w:ascii="Times New Roman" w:hAnsi="Times New Roman" w:eastAsia="仿宋_GB2312" w:cs="Times New Roman"/>
          <w:b/>
          <w:bCs/>
          <w:i w:val="0"/>
          <w:iCs w:val="0"/>
          <w:caps w:val="0"/>
          <w:color w:val="auto"/>
          <w:spacing w:val="0"/>
          <w:sz w:val="32"/>
          <w:szCs w:val="32"/>
          <w:highlight w:val="none"/>
          <w:shd w:val="clear" w:color="auto" w:fill="FFFFFF"/>
        </w:rPr>
      </w:pP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val="en-US" w:eastAsia="zh-CN"/>
        </w:rPr>
        <w:t>（一）</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t>申报。</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11月</w:t>
      </w:r>
      <w:r>
        <w:rPr>
          <w:rFonts w:hint="eastAsia" w:eastAsia="仿宋_GB2312" w:cs="Times New Roman"/>
          <w:b w:val="0"/>
          <w:bCs w:val="0"/>
          <w:i w:val="0"/>
          <w:iCs w:val="0"/>
          <w:caps w:val="0"/>
          <w:color w:val="auto"/>
          <w:spacing w:val="0"/>
          <w:sz w:val="32"/>
          <w:szCs w:val="32"/>
          <w:highlight w:val="none"/>
          <w:shd w:val="clear" w:color="auto" w:fill="FFFFFF"/>
          <w:lang w:val="en-US" w:eastAsia="zh-CN"/>
        </w:rPr>
        <w:t>20</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日前，在校生创业项目（含在高校众创空间中注册的毕业生项目，下同）向本校创业就业指导部门提出资助申请；毕业生创业项目向所在区人社局提出资助申请</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或通过天津公共就业服务网</w:t>
      </w:r>
      <w:r>
        <w:rPr>
          <w:rFonts w:hint="eastAsia" w:eastAsia="仿宋_GB2312" w:cs="Times New Roman"/>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u w:val="none"/>
          <w:shd w:val="clear" w:color="auto" w:fill="FFFFFF"/>
          <w:lang w:val="en-US" w:eastAsia="zh-CN"/>
        </w:rPr>
        <w:t>https://job.hrss.tj.gov.cn</w:t>
      </w:r>
      <w:r>
        <w:rPr>
          <w:rFonts w:hint="eastAsia" w:eastAsia="仿宋_GB2312" w:cs="Times New Roman"/>
          <w:b w:val="0"/>
          <w:bCs w:val="0"/>
          <w:i w:val="0"/>
          <w:iCs w:val="0"/>
          <w:caps w:val="0"/>
          <w:color w:val="auto"/>
          <w:spacing w:val="0"/>
          <w:sz w:val="32"/>
          <w:szCs w:val="32"/>
          <w:highlight w:val="none"/>
          <w:shd w:val="clear" w:color="auto" w:fill="FFFFFF"/>
          <w:lang w:val="en-US"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进行线上申报</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w:t>
      </w:r>
      <w:bookmarkStart w:id="0" w:name="_GoBack"/>
      <w:bookmarkEnd w:id="0"/>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优秀就业项目和创业大赛获奖项目向市就业服务中心提出资助申请</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或通过天津公共就业服务网进行线上申报</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w:t>
      </w:r>
    </w:p>
    <w:p w14:paraId="52934687">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val="en-US" w:eastAsia="zh-CN"/>
        </w:rPr>
        <w:t>（二）</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t>审核。</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1</w:t>
      </w:r>
      <w:r>
        <w:rPr>
          <w:rFonts w:hint="eastAsia" w:eastAsia="仿宋_GB2312" w:cs="Times New Roman"/>
          <w:b w:val="0"/>
          <w:bCs w:val="0"/>
          <w:i w:val="0"/>
          <w:iCs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月</w:t>
      </w:r>
      <w:r>
        <w:rPr>
          <w:rFonts w:hint="eastAsia" w:eastAsia="仿宋_GB2312" w:cs="Times New Roman"/>
          <w:b w:val="0"/>
          <w:bCs w:val="0"/>
          <w:i w:val="0"/>
          <w:iCs w:val="0"/>
          <w:caps w:val="0"/>
          <w:color w:val="auto"/>
          <w:spacing w:val="0"/>
          <w:sz w:val="32"/>
          <w:szCs w:val="32"/>
          <w:highlight w:val="none"/>
          <w:shd w:val="clear" w:color="auto" w:fill="FFFFFF"/>
          <w:lang w:val="en-US" w:eastAsia="zh-CN"/>
        </w:rPr>
        <w:t>30</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日前，在校生创业项目由所在高校进行初审并对场所、资质等内容进行实地核验，由市教委复核后，提交评审专家组进行评审；毕业生创业项目由各区人社局初审并对场所、资质等内容进行实地核验，由市就业服务中心复核后，提交评审专家组进行评审；优秀就业项目由市就业服务中心进行初审并对场所、资质等内容进行实地核验，提交评审专家组进行评审；创业大赛获奖项目不再进行专家评审。</w:t>
      </w:r>
    </w:p>
    <w:p w14:paraId="34FDB144">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val="en-US" w:eastAsia="zh-CN"/>
        </w:rPr>
        <w:t>（三）</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t>专家评审。</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市就业服务中心组织评审专家进行评审，评审专家组提出资助项目和资助金额评审意见。市就业服务中心根据大学生创业项目、优秀就业项目的评审结果和创业大赛获奖项目等次，形成建议资助名单，报市人社局审定后，及时拨付资金。</w:t>
      </w:r>
    </w:p>
    <w:p w14:paraId="7C97C522">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highlight w:val="none"/>
          <w:shd w:val="clear" w:color="auto" w:fill="FFFFFF"/>
        </w:rPr>
      </w:pPr>
      <w:r>
        <w:rPr>
          <w:rFonts w:hint="default" w:ascii="Times New Roman" w:hAnsi="Times New Roman" w:eastAsia="黑体" w:cs="Times New Roman"/>
          <w:b w:val="0"/>
          <w:bCs w:val="0"/>
          <w:i w:val="0"/>
          <w:iCs w:val="0"/>
          <w:caps w:val="0"/>
          <w:color w:val="auto"/>
          <w:spacing w:val="0"/>
          <w:sz w:val="32"/>
          <w:szCs w:val="32"/>
          <w:highlight w:val="none"/>
          <w:shd w:val="clear" w:color="auto" w:fill="FFFFFF"/>
          <w:lang w:eastAsia="zh-CN"/>
        </w:rPr>
        <w:t>二、</w:t>
      </w:r>
      <w:r>
        <w:rPr>
          <w:rFonts w:hint="default" w:ascii="Times New Roman" w:hAnsi="Times New Roman" w:eastAsia="黑体" w:cs="Times New Roman"/>
          <w:b w:val="0"/>
          <w:bCs w:val="0"/>
          <w:i w:val="0"/>
          <w:iCs w:val="0"/>
          <w:caps w:val="0"/>
          <w:color w:val="auto"/>
          <w:spacing w:val="0"/>
          <w:sz w:val="32"/>
          <w:szCs w:val="32"/>
          <w:highlight w:val="none"/>
          <w:shd w:val="clear" w:color="auto" w:fill="FFFFFF"/>
        </w:rPr>
        <w:t>资助等次、数量及标准</w:t>
      </w:r>
    </w:p>
    <w:p w14:paraId="619D893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pP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eastAsia="zh-CN"/>
        </w:rPr>
        <w:t>（</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val="en-US" w:eastAsia="zh-CN"/>
        </w:rPr>
        <w:t>一）</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t>大学生创业项目</w:t>
      </w:r>
    </w:p>
    <w:p w14:paraId="05751BBC">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第一等次，不超过10个，每个资助6万元</w:t>
      </w:r>
      <w:r>
        <w:rPr>
          <w:rFonts w:hint="eastAsia" w:eastAsia="仿宋_GB2312" w:cs="Times New Roman"/>
          <w:b w:val="0"/>
          <w:bCs w:val="0"/>
          <w:i w:val="0"/>
          <w:iCs w:val="0"/>
          <w:caps w:val="0"/>
          <w:color w:val="auto"/>
          <w:spacing w:val="0"/>
          <w:sz w:val="32"/>
          <w:szCs w:val="32"/>
          <w:highlight w:val="none"/>
          <w:shd w:val="clear" w:color="auto" w:fill="FFFFFF"/>
          <w:lang w:eastAsia="zh-CN"/>
        </w:rPr>
        <w:t>。</w:t>
      </w:r>
    </w:p>
    <w:p w14:paraId="02ADCF28">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第二等次，不超过20个，每个资助4万元</w:t>
      </w:r>
      <w:r>
        <w:rPr>
          <w:rFonts w:hint="eastAsia" w:eastAsia="仿宋_GB2312" w:cs="Times New Roman"/>
          <w:b w:val="0"/>
          <w:bCs w:val="0"/>
          <w:i w:val="0"/>
          <w:iCs w:val="0"/>
          <w:caps w:val="0"/>
          <w:color w:val="auto"/>
          <w:spacing w:val="0"/>
          <w:sz w:val="32"/>
          <w:szCs w:val="32"/>
          <w:highlight w:val="none"/>
          <w:shd w:val="clear" w:color="auto" w:fill="FFFFFF"/>
          <w:lang w:eastAsia="zh-CN"/>
        </w:rPr>
        <w:t>。</w:t>
      </w:r>
    </w:p>
    <w:p w14:paraId="436989C3">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第三等次，不超过30个，每个资助2万元。</w:t>
      </w:r>
    </w:p>
    <w:p w14:paraId="14ED675E">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pP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eastAsia="zh-CN"/>
        </w:rPr>
        <w:t>（二）</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t>优秀就业项目</w:t>
      </w:r>
    </w:p>
    <w:p w14:paraId="3DE89E24">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第一等次，不超过10个，每个资助6万元</w:t>
      </w:r>
      <w:r>
        <w:rPr>
          <w:rFonts w:hint="eastAsia" w:eastAsia="仿宋_GB2312" w:cs="Times New Roman"/>
          <w:b w:val="0"/>
          <w:bCs w:val="0"/>
          <w:i w:val="0"/>
          <w:iCs w:val="0"/>
          <w:caps w:val="0"/>
          <w:color w:val="auto"/>
          <w:spacing w:val="0"/>
          <w:sz w:val="32"/>
          <w:szCs w:val="32"/>
          <w:highlight w:val="none"/>
          <w:shd w:val="clear" w:color="auto" w:fill="FFFFFF"/>
          <w:lang w:eastAsia="zh-CN"/>
        </w:rPr>
        <w:t>。</w:t>
      </w:r>
    </w:p>
    <w:p w14:paraId="1DC11504">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第二等次，不超过20个，每个资助4万元</w:t>
      </w:r>
      <w:r>
        <w:rPr>
          <w:rFonts w:hint="eastAsia" w:eastAsia="仿宋_GB2312" w:cs="Times New Roman"/>
          <w:b w:val="0"/>
          <w:bCs w:val="0"/>
          <w:i w:val="0"/>
          <w:iCs w:val="0"/>
          <w:caps w:val="0"/>
          <w:color w:val="auto"/>
          <w:spacing w:val="0"/>
          <w:sz w:val="32"/>
          <w:szCs w:val="32"/>
          <w:highlight w:val="none"/>
          <w:shd w:val="clear" w:color="auto" w:fill="FFFFFF"/>
          <w:lang w:eastAsia="zh-CN"/>
        </w:rPr>
        <w:t>。</w:t>
      </w:r>
    </w:p>
    <w:p w14:paraId="433A2B48">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第三等次，不超过30个，每个资助2万元。</w:t>
      </w:r>
    </w:p>
    <w:p w14:paraId="0D29EA19">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rPr>
        <w:t>三）创业大赛获奖项目</w:t>
      </w:r>
    </w:p>
    <w:p w14:paraId="155E5649">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rPr>
        <w:t>根据第六届“海河英才”创业交流展示活动方案设置的奖项等次</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rPr>
        <w:t>及奖励金额确定</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w:t>
      </w:r>
    </w:p>
    <w:p w14:paraId="36699C3D">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b w:val="0"/>
          <w:bCs w:val="0"/>
          <w:i w:val="0"/>
          <w:iCs w:val="0"/>
          <w:caps w:val="0"/>
          <w:color w:val="auto"/>
          <w:spacing w:val="0"/>
          <w:sz w:val="32"/>
          <w:szCs w:val="32"/>
          <w:highlight w:val="none"/>
          <w:shd w:val="clear" w:color="auto" w:fill="FFFFFF"/>
          <w:lang w:eastAsia="zh-CN"/>
        </w:rPr>
        <w:t>三、</w:t>
      </w:r>
      <w:r>
        <w:rPr>
          <w:rFonts w:hint="default" w:ascii="Times New Roman" w:hAnsi="Times New Roman" w:eastAsia="黑体" w:cs="Times New Roman"/>
          <w:b w:val="0"/>
          <w:bCs w:val="0"/>
          <w:i w:val="0"/>
          <w:iCs w:val="0"/>
          <w:caps w:val="0"/>
          <w:color w:val="auto"/>
          <w:spacing w:val="0"/>
          <w:sz w:val="32"/>
          <w:szCs w:val="32"/>
          <w:highlight w:val="none"/>
          <w:shd w:val="clear" w:color="auto" w:fill="FFFFFF"/>
        </w:rPr>
        <w:t>其他事项</w:t>
      </w:r>
    </w:p>
    <w:p w14:paraId="7668DCF7">
      <w:pPr>
        <w:keepNext w:val="0"/>
        <w:keepLines w:val="0"/>
        <w:pageBreakBefore w:val="0"/>
        <w:numPr>
          <w:ilvl w:val="0"/>
          <w:numId w:val="1"/>
        </w:numPr>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各区人社局、各高校、各单位要安排专人负责，严格按照规定范围和标准进行高校毕业生创业就业专项资金申报审核工作。要建立健全工作台账，留存相关档案资料，接受人社、教育、财政等部门的监督检查。</w:t>
      </w:r>
    </w:p>
    <w:p w14:paraId="2FB7D8E2">
      <w:pPr>
        <w:keepNext w:val="0"/>
        <w:keepLines w:val="0"/>
        <w:pageBreakBefore w:val="0"/>
        <w:numPr>
          <w:ilvl w:val="0"/>
          <w:numId w:val="0"/>
        </w:numPr>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bCs/>
          <w:i w:val="0"/>
          <w:iCs w:val="0"/>
          <w:caps w:val="0"/>
          <w:color w:val="auto"/>
          <w:spacing w:val="0"/>
          <w:sz w:val="32"/>
          <w:szCs w:val="32"/>
          <w:highlight w:val="none"/>
          <w:shd w:val="clear" w:color="auto" w:fill="FFFFFF"/>
          <w:lang w:val="en-US" w:eastAsia="zh-CN"/>
        </w:rPr>
      </w:pPr>
      <w:r>
        <w:rPr>
          <w:rFonts w:hint="eastAsia" w:eastAsia="仿宋_GB2312" w:cs="Times New Roman"/>
          <w:b w:val="0"/>
          <w:bCs w:val="0"/>
          <w:i w:val="0"/>
          <w:iCs w:val="0"/>
          <w:caps w:val="0"/>
          <w:color w:val="auto"/>
          <w:spacing w:val="0"/>
          <w:sz w:val="32"/>
          <w:szCs w:val="32"/>
          <w:highlight w:val="none"/>
          <w:shd w:val="clear" w:color="auto" w:fill="FFFFFF"/>
          <w:lang w:eastAsia="zh-CN"/>
        </w:rPr>
        <w:t>（二）</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《市人社局市教委关于印发〈天津市高校毕业生创业就业专项资金资助项目评审办法（试行）〉的通知》（津人社办发〔2021〕54号）关于大学生创业项目、优秀就业项目条件中的</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rPr>
        <w:t>“毕业5年内的高校毕业生”</w:t>
      </w:r>
      <w:r>
        <w:rPr>
          <w:rFonts w:hint="eastAsia" w:eastAsia="仿宋_GB2312" w:cs="仿宋_GB2312"/>
          <w:b w:val="0"/>
          <w:bCs w:val="0"/>
          <w:i w:val="0"/>
          <w:iCs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rPr>
        <w:t>“企业登记注册满2年，不满5年”</w:t>
      </w:r>
      <w:r>
        <w:rPr>
          <w:rFonts w:hint="eastAsia" w:eastAsia="仿宋_GB2312" w:cs="仿宋_GB2312"/>
          <w:b w:val="0"/>
          <w:bCs w:val="0"/>
          <w:i w:val="0"/>
          <w:iCs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rPr>
        <w:t>登记注册满3年</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color="auto" w:fill="FFFFFF"/>
        </w:rPr>
        <w:t>，在本次申报时的计</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算时间均截至202</w:t>
      </w:r>
      <w:r>
        <w:rPr>
          <w:rFonts w:hint="eastAsia" w:eastAsia="仿宋_GB2312" w:cs="Times New Roman"/>
          <w:b w:val="0"/>
          <w:bCs w:val="0"/>
          <w:i w:val="0"/>
          <w:iCs w:val="0"/>
          <w:caps w:val="0"/>
          <w:color w:val="auto"/>
          <w:spacing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年12月31日。</w:t>
      </w:r>
    </w:p>
    <w:p w14:paraId="44D087C8">
      <w:pPr>
        <w:keepNext w:val="0"/>
        <w:keepLines w:val="0"/>
        <w:pageBreakBefore w:val="0"/>
        <w:kinsoku/>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p>
    <w:p w14:paraId="2E024524">
      <w:pPr>
        <w:keepNext w:val="0"/>
        <w:keepLines w:val="0"/>
        <w:pageBreakBefore w:val="0"/>
        <w:kinsoku/>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rPr>
      </w:pPr>
    </w:p>
    <w:p w14:paraId="1FD3DEDC">
      <w:pPr>
        <w:keepNext w:val="0"/>
        <w:keepLines w:val="0"/>
        <w:pageBreakBefore w:val="0"/>
        <w:kinsoku/>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rPr>
      </w:pPr>
    </w:p>
    <w:p w14:paraId="38CAF698">
      <w:pPr>
        <w:keepNext w:val="0"/>
        <w:keepLines w:val="0"/>
        <w:pageBreakBefore w:val="0"/>
        <w:kinsoku/>
        <w:overflowPunct/>
        <w:topLinePunct w:val="0"/>
        <w:autoSpaceDE/>
        <w:autoSpaceDN/>
        <w:bidi w:val="0"/>
        <w:adjustRightInd/>
        <w:snapToGrid/>
        <w:spacing w:line="600" w:lineRule="exact"/>
        <w:ind w:firstLine="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eastAsia" w:eastAsia="仿宋_GB2312" w:cs="Times New Roman"/>
          <w:i w:val="0"/>
          <w:iCs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color="auto" w:fill="FFFFFF"/>
        </w:rPr>
        <w:t>市人社局          </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 xml:space="preserve">        </w:t>
      </w:r>
      <w:r>
        <w:rPr>
          <w:rFonts w:hint="eastAsia" w:eastAsia="仿宋_GB2312" w:cs="Times New Roman"/>
          <w:i w:val="0"/>
          <w:iCs w:val="0"/>
          <w:caps w:val="0"/>
          <w:color w:val="auto"/>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color="auto" w:fill="FFFFFF"/>
        </w:rPr>
        <w:t>市教委</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 xml:space="preserve">                                   </w:t>
      </w:r>
    </w:p>
    <w:p w14:paraId="5DEB0F16">
      <w:pPr>
        <w:keepNext w:val="0"/>
        <w:keepLines w:val="0"/>
        <w:pageBreakBefore w:val="0"/>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 xml:space="preserve">                                202</w:t>
      </w:r>
      <w:r>
        <w:rPr>
          <w:rFonts w:hint="eastAsia" w:eastAsia="仿宋_GB2312" w:cs="Times New Roman"/>
          <w:i w:val="0"/>
          <w:iCs w:val="0"/>
          <w:caps w:val="0"/>
          <w:color w:val="auto"/>
          <w:spacing w:val="0"/>
          <w:sz w:val="32"/>
          <w:szCs w:val="32"/>
          <w:highlight w:val="none"/>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年1</w:t>
      </w:r>
      <w:r>
        <w:rPr>
          <w:rFonts w:hint="eastAsia" w:eastAsia="仿宋_GB2312"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月</w:t>
      </w:r>
      <w:r>
        <w:rPr>
          <w:rFonts w:hint="default" w:eastAsia="仿宋_GB2312" w:cs="Times New Roman"/>
          <w:i w:val="0"/>
          <w:iCs w:val="0"/>
          <w:caps w:val="0"/>
          <w:color w:val="auto"/>
          <w:spacing w:val="0"/>
          <w:sz w:val="32"/>
          <w:szCs w:val="32"/>
          <w:highlight w:val="none"/>
          <w:shd w:val="clear" w:color="auto" w:fill="FFFFFF"/>
          <w:lang w:val="en" w:eastAsia="zh-CN"/>
        </w:rPr>
        <w:t>10</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日</w:t>
      </w:r>
    </w:p>
    <w:p w14:paraId="337E8808">
      <w:pPr>
        <w:spacing w:line="600" w:lineRule="exact"/>
        <w:rPr>
          <w:rFonts w:hint="eastAsia"/>
          <w:highlight w:val="none"/>
        </w:rPr>
      </w:pPr>
      <w:r>
        <w:rPr>
          <w:rFonts w:hint="eastAsia" w:ascii="Times New Roman" w:eastAsia="仿宋_GB2312"/>
          <w:sz w:val="32"/>
          <w:highlight w:val="none"/>
          <w:lang w:val="en-US" w:eastAsia="zh-CN"/>
        </w:rPr>
        <w:t xml:space="preserve">    </w:t>
      </w:r>
      <w:r>
        <w:rPr>
          <w:rFonts w:hint="eastAsia" w:ascii="Times New Roman" w:eastAsia="仿宋_GB2312"/>
          <w:sz w:val="32"/>
          <w:highlight w:val="none"/>
          <w:lang w:val="en" w:eastAsia="zh-CN"/>
        </w:rPr>
        <w:t>（此件主动公开）</w:t>
      </w:r>
    </w:p>
    <w:p w14:paraId="088EC1C9">
      <w:pPr>
        <w:spacing w:line="600" w:lineRule="exact"/>
        <w:rPr>
          <w:rFonts w:hint="eastAsia"/>
        </w:rPr>
      </w:pPr>
    </w:p>
    <w:sectPr>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3C0FD8-B169-48AB-AC90-712DC2EF77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774BC398-5763-44B7-B86E-BF9F9E3C56D7}"/>
  </w:font>
  <w:font w:name="仿宋_GB2312">
    <w:panose1 w:val="02010609030101010101"/>
    <w:charset w:val="86"/>
    <w:family w:val="modern"/>
    <w:pitch w:val="default"/>
    <w:sig w:usb0="00000001" w:usb1="080E0000" w:usb2="00000000" w:usb3="00000000" w:csb0="00040000" w:csb1="00000000"/>
    <w:embedRegular r:id="rId3" w:fontKey="{A5ECC7E3-653E-470E-B3C4-441451FA2EE4}"/>
  </w:font>
  <w:font w:name="楷体_GB2312">
    <w:panose1 w:val="02010609030101010101"/>
    <w:charset w:val="86"/>
    <w:family w:val="auto"/>
    <w:pitch w:val="default"/>
    <w:sig w:usb0="00000001" w:usb1="080E0000" w:usb2="00000000" w:usb3="00000000" w:csb0="00040000" w:csb1="00000000"/>
    <w:embedRegular r:id="rId4" w:fontKey="{34036401-7508-4C56-BBBC-472CC99C40C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5671A"/>
    <w:multiLevelType w:val="singleLevel"/>
    <w:tmpl w:val="88E567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2D7B3614"/>
    <w:rsid w:val="3F1D75DE"/>
    <w:rsid w:val="3FDE620E"/>
    <w:rsid w:val="3FF9C99F"/>
    <w:rsid w:val="6C73594B"/>
    <w:rsid w:val="77977670"/>
    <w:rsid w:val="7B0269BA"/>
    <w:rsid w:val="7EF9A7CA"/>
    <w:rsid w:val="9FD1182C"/>
    <w:rsid w:val="BFBF3CA1"/>
    <w:rsid w:val="DD7F4FED"/>
    <w:rsid w:val="DEFB3A37"/>
    <w:rsid w:val="FFEFA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FF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 w:type="character" w:customStyle="1" w:styleId="28">
    <w:name w:val="Hei Ti2"/>
    <w:qFormat/>
    <w:uiPriority w:val="0"/>
    <w:rPr>
      <w:rFonts w:ascii="黑体" w:hAnsi="黑体" w:eastAsia="黑体" w:cs="黑体"/>
      <w:sz w:val="32"/>
    </w:rPr>
  </w:style>
  <w:style w:type="character" w:customStyle="1" w:styleId="29">
    <w:name w:val="Hei Ti Bold4"/>
    <w:qFormat/>
    <w:uiPriority w:val="0"/>
    <w:rPr>
      <w:rFonts w:ascii="黑体" w:hAnsi="黑体" w:eastAsia="黑体" w:cs="黑体"/>
      <w:b/>
      <w:sz w:val="32"/>
    </w:rPr>
  </w:style>
  <w:style w:type="character" w:customStyle="1" w:styleId="30">
    <w:name w:val="Hei Ti Bold5"/>
    <w:qFormat/>
    <w:uiPriority w:val="0"/>
    <w:rPr>
      <w:rFonts w:ascii="黑体" w:hAnsi="黑体" w:eastAsia="黑体" w:cs="黑体"/>
      <w:b/>
      <w:sz w:val="36"/>
    </w:rPr>
  </w:style>
  <w:style w:type="character" w:customStyle="1" w:styleId="31">
    <w:name w:val="GB_23124"/>
    <w:qFormat/>
    <w:uiPriority w:val="0"/>
    <w:rPr>
      <w:rFonts w:ascii="仿宋_GB2312" w:hAnsi="仿宋_GB2312" w:eastAsia="仿宋_GB2312" w:cs="仿宋_GB2312"/>
      <w:sz w:val="32"/>
    </w:rPr>
  </w:style>
  <w:style w:type="character" w:customStyle="1" w:styleId="32">
    <w:name w:val="GB_23125"/>
    <w:qFormat/>
    <w:uiPriority w:val="0"/>
    <w:rPr>
      <w:rFonts w:ascii="仿宋_GB2312" w:hAnsi="仿宋_GB2312" w:eastAsia="仿宋_GB2312" w:cs="仿宋_GB2312"/>
      <w:sz w:val="36"/>
    </w:rPr>
  </w:style>
  <w:style w:type="character" w:customStyle="1" w:styleId="33">
    <w:name w:val="Red_Color2"/>
    <w:qFormat/>
    <w:uiPriority w:val="0"/>
    <w:rPr>
      <w:rFonts w:ascii="方正小标宋简体" w:hAnsi="方正小标宋简体" w:eastAsia="方正小标宋简体" w:cs="方正小标宋简体"/>
      <w:color w:val="000000"/>
      <w:sz w:val="65"/>
    </w:rPr>
  </w:style>
  <w:style w:type="character" w:customStyle="1" w:styleId="34">
    <w:name w:val="KaiTi2"/>
    <w:qFormat/>
    <w:uiPriority w:val="0"/>
    <w:rPr>
      <w:rFonts w:ascii="楷体_GB2312" w:hAnsi="楷体_GB2312" w:eastAsia="楷体_GB2312" w:cs="楷体_GB2312"/>
      <w:sz w:val="32"/>
    </w:rPr>
  </w:style>
  <w:style w:type="character" w:customStyle="1" w:styleId="35">
    <w:name w:val="Fz_Xbs2"/>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Pages>
  <Words>1169</Words>
  <Characters>1246</Characters>
  <Lines>1</Lines>
  <Paragraphs>1</Paragraphs>
  <TotalTime>2</TotalTime>
  <ScaleCrop>false</ScaleCrop>
  <LinksUpToDate>false</LinksUpToDate>
  <CharactersWithSpaces>1340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2020-09-14T22:56:00Z</dcterms:created>
  <dc:creator>admin</dc:creator>
  <cp:lastModifiedBy>木.</cp:lastModifiedBy>
  <cp:lastPrinted>2025-11-13T02:07:00Z</cp:lastPrinted>
  <dcterms:modified xsi:type="dcterms:W3CDTF">2025-11-14T01:59:02Z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E8508AE1046218F18A5E0869D28FA084</vt:lpwstr>
  </property>
  <property fmtid="{D5CDD505-2E9C-101B-9397-08002B2CF9AE}" pid="4" name="KSOTemplateDocerSaveRecord">
    <vt:lpwstr>eyJoZGlkIjoiYzA2Zjg1M2UzNzA3NDhiMTI3MTJmMDBmNzZjODczMDgiLCJ1c2VySWQiOiI0NjQxODk5NjcifQ==</vt:lpwstr>
  </property>
</Properties>
</file>