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D733C">
      <w:pPr>
        <w:pStyle w:val="3"/>
        <w:spacing w:line="560" w:lineRule="exact"/>
        <w:jc w:val="both"/>
      </w:pPr>
      <w:bookmarkStart w:id="0" w:name="_GoBack"/>
      <w:bookmarkEnd w:id="0"/>
    </w:p>
    <w:p w14:paraId="0736FB89">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right="0"/>
        <w:jc w:val="center"/>
        <w:textAlignment w:val="auto"/>
        <w:rPr>
          <w:rFonts w:hint="eastAsia" w:ascii="Times New Roman" w:hAnsi="Times New Roman" w:eastAsia="方正小标宋简体" w:cs="方正小标宋简体"/>
          <w:snapToGrid w:val="0"/>
          <w:sz w:val="44"/>
          <w:szCs w:val="44"/>
          <w:lang w:val="en-US" w:eastAsia="zh-CN"/>
        </w:rPr>
      </w:pPr>
      <w:r>
        <w:rPr>
          <w:rFonts w:hint="eastAsia" w:ascii="Times New Roman" w:hAnsi="Times New Roman" w:eastAsia="方正小标宋简体" w:cs="方正小标宋简体"/>
          <w:snapToGrid w:val="0"/>
          <w:sz w:val="44"/>
          <w:szCs w:val="44"/>
          <w:lang w:val="en-US" w:eastAsia="zh-CN"/>
        </w:rPr>
        <w:t>市人社局关于印发《天津市人力资源和社会</w:t>
      </w:r>
    </w:p>
    <w:p w14:paraId="66DF6FC2">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right="0"/>
        <w:jc w:val="center"/>
        <w:textAlignment w:val="auto"/>
        <w:rPr>
          <w:rFonts w:hint="eastAsia" w:ascii="Times New Roman" w:hAnsi="Times New Roman" w:eastAsia="方正小标宋简体" w:cs="方正小标宋简体"/>
          <w:snapToGrid w:val="0"/>
          <w:sz w:val="44"/>
          <w:szCs w:val="44"/>
          <w:lang w:val="en-US" w:eastAsia="zh-CN"/>
        </w:rPr>
      </w:pPr>
      <w:r>
        <w:rPr>
          <w:rFonts w:hint="eastAsia" w:ascii="Times New Roman" w:hAnsi="Times New Roman" w:eastAsia="方正小标宋简体" w:cs="方正小标宋简体"/>
          <w:snapToGrid w:val="0"/>
          <w:sz w:val="44"/>
          <w:szCs w:val="44"/>
          <w:lang w:val="en-US" w:eastAsia="zh-CN"/>
        </w:rPr>
        <w:t>保障轻微违法行为不予行政处罚</w:t>
      </w:r>
    </w:p>
    <w:p w14:paraId="074F61AA">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right="0"/>
        <w:jc w:val="center"/>
        <w:textAlignment w:val="auto"/>
        <w:rPr>
          <w:rFonts w:hint="eastAsia" w:ascii="Times New Roman" w:hAnsi="Times New Roman" w:eastAsia="方正小标宋简体" w:cs="方正小标宋简体"/>
          <w:snapToGrid w:val="0"/>
          <w:sz w:val="44"/>
          <w:szCs w:val="44"/>
          <w:lang w:val="en-US" w:eastAsia="zh-CN"/>
        </w:rPr>
      </w:pPr>
      <w:r>
        <w:rPr>
          <w:rFonts w:hint="eastAsia" w:ascii="Times New Roman" w:hAnsi="Times New Roman" w:eastAsia="方正小标宋简体" w:cs="方正小标宋简体"/>
          <w:snapToGrid w:val="0"/>
          <w:sz w:val="44"/>
          <w:szCs w:val="44"/>
          <w:lang w:val="en-US" w:eastAsia="zh-CN"/>
        </w:rPr>
        <w:t>清单（第二版）》的通知</w:t>
      </w:r>
    </w:p>
    <w:p w14:paraId="62A3D212">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right="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p>
    <w:p w14:paraId="415BDB45">
      <w:pPr>
        <w:adjustRightInd w:val="0"/>
        <w:snapToGrid w:val="0"/>
        <w:spacing w:line="560" w:lineRule="exact"/>
        <w:rPr>
          <w:rFonts w:eastAsia="仿宋_GB2312"/>
          <w:sz w:val="32"/>
          <w:szCs w:val="32"/>
          <w:lang w:val="en"/>
        </w:rPr>
      </w:pPr>
      <w:r>
        <w:rPr>
          <w:rFonts w:eastAsia="仿宋_GB2312"/>
          <w:sz w:val="32"/>
          <w:szCs w:val="32"/>
          <w:lang w:val="en"/>
        </w:rPr>
        <w:t>各区人力资源和社会保障局，市局</w:t>
      </w:r>
      <w:r>
        <w:rPr>
          <w:rFonts w:hint="eastAsia" w:eastAsia="仿宋_GB2312"/>
          <w:sz w:val="32"/>
          <w:szCs w:val="32"/>
          <w:lang w:val="en" w:eastAsia="zh-CN"/>
        </w:rPr>
        <w:t>机关</w:t>
      </w:r>
      <w:r>
        <w:rPr>
          <w:rFonts w:hint="eastAsia" w:eastAsia="仿宋_GB2312"/>
          <w:sz w:val="32"/>
          <w:szCs w:val="32"/>
          <w:lang w:val="en-US" w:eastAsia="zh-CN"/>
        </w:rPr>
        <w:t>有关</w:t>
      </w:r>
      <w:r>
        <w:rPr>
          <w:rFonts w:eastAsia="仿宋_GB2312"/>
          <w:sz w:val="32"/>
          <w:szCs w:val="32"/>
          <w:lang w:val="en"/>
        </w:rPr>
        <w:t>处室：</w:t>
      </w:r>
    </w:p>
    <w:p w14:paraId="5FFB3A69">
      <w:pPr>
        <w:adjustRightInd w:val="0"/>
        <w:snapToGrid w:val="0"/>
        <w:spacing w:line="560" w:lineRule="exact"/>
        <w:ind w:firstLine="640" w:firstLineChars="200"/>
        <w:rPr>
          <w:rFonts w:hint="eastAsia" w:eastAsia="仿宋_GB2312"/>
          <w:bCs/>
          <w:sz w:val="32"/>
          <w:szCs w:val="32"/>
        </w:rPr>
      </w:pPr>
      <w:r>
        <w:rPr>
          <w:rFonts w:hint="eastAsia" w:eastAsia="仿宋_GB2312"/>
          <w:bCs/>
          <w:sz w:val="32"/>
          <w:szCs w:val="32"/>
        </w:rPr>
        <w:t>为深入贯彻习近平法治思想，</w:t>
      </w:r>
      <w:r>
        <w:rPr>
          <w:rFonts w:hint="eastAsia" w:eastAsia="仿宋_GB2312"/>
          <w:b w:val="0"/>
          <w:bCs/>
          <w:sz w:val="32"/>
          <w:szCs w:val="32"/>
        </w:rPr>
        <w:t>进一步深化人力资源</w:t>
      </w:r>
      <w:r>
        <w:rPr>
          <w:rFonts w:hint="eastAsia" w:eastAsia="仿宋_GB2312"/>
          <w:b w:val="0"/>
          <w:bCs/>
          <w:sz w:val="32"/>
          <w:szCs w:val="32"/>
          <w:lang w:eastAsia="zh-CN"/>
        </w:rPr>
        <w:t>和</w:t>
      </w:r>
      <w:r>
        <w:rPr>
          <w:rFonts w:hint="eastAsia" w:eastAsia="仿宋_GB2312"/>
          <w:b w:val="0"/>
          <w:bCs/>
          <w:sz w:val="32"/>
          <w:szCs w:val="32"/>
        </w:rPr>
        <w:t>社会保障领域监管，</w:t>
      </w:r>
      <w:r>
        <w:rPr>
          <w:rFonts w:hint="eastAsia" w:eastAsia="仿宋_GB2312"/>
          <w:bCs/>
          <w:sz w:val="32"/>
          <w:szCs w:val="32"/>
        </w:rPr>
        <w:t>引导和促进用人单位自觉守法，不断优化营商环境，依据《中华人民共和国行政处罚法》和《国务院关于进一步规范和监督罚款设定与实施的指导意见》（国发〔2024〕5号）等规定，结合本市工作实际，市人社局制定了《天津市人力资源和社会保障轻微违法行为不予行政处罚清单（第二版）》（附件1，以下简称《清单</w:t>
      </w:r>
      <w:r>
        <w:rPr>
          <w:rFonts w:hint="eastAsia" w:eastAsia="仿宋_GB2312"/>
          <w:bCs/>
          <w:sz w:val="32"/>
          <w:szCs w:val="32"/>
          <w:lang w:eastAsia="zh-CN"/>
        </w:rPr>
        <w:t>（第二版）</w:t>
      </w:r>
      <w:r>
        <w:rPr>
          <w:rFonts w:hint="eastAsia" w:eastAsia="仿宋_GB2312"/>
          <w:bCs/>
          <w:sz w:val="32"/>
          <w:szCs w:val="32"/>
        </w:rPr>
        <w:t>》），现印发给你们，</w:t>
      </w:r>
      <w:r>
        <w:rPr>
          <w:rFonts w:hint="eastAsia" w:eastAsia="仿宋_GB2312"/>
          <w:bCs/>
          <w:sz w:val="32"/>
          <w:szCs w:val="32"/>
          <w:lang w:val="en"/>
        </w:rPr>
        <w:t>并</w:t>
      </w:r>
      <w:r>
        <w:rPr>
          <w:rFonts w:hint="eastAsia" w:eastAsia="仿宋_GB2312"/>
          <w:bCs/>
          <w:sz w:val="32"/>
          <w:szCs w:val="32"/>
        </w:rPr>
        <w:t>就有关事项通知如下：</w:t>
      </w:r>
    </w:p>
    <w:p w14:paraId="34B6E9E7">
      <w:pPr>
        <w:pStyle w:val="9"/>
        <w:widowControl w:val="0"/>
        <w:adjustRightInd w:val="0"/>
        <w:snapToGrid w:val="0"/>
        <w:spacing w:before="0" w:beforeAutospacing="0" w:after="0" w:afterAutospacing="0" w:line="560" w:lineRule="exact"/>
        <w:jc w:val="both"/>
        <w:rPr>
          <w:rFonts w:ascii="Times New Roman" w:hAnsi="Times New Roman" w:eastAsia="仿宋_GB2312" w:cs="Times New Roman"/>
          <w:bCs/>
          <w:sz w:val="32"/>
          <w:szCs w:val="32"/>
        </w:rPr>
      </w:pPr>
      <w:r>
        <w:rPr>
          <w:rFonts w:hint="eastAsia" w:ascii="Times New Roman" w:hAnsi="Times New Roman" w:eastAsia="黑体" w:cs="Times New Roman"/>
          <w:kern w:val="2"/>
          <w:sz w:val="32"/>
          <w:szCs w:val="32"/>
        </w:rPr>
        <w:t xml:space="preserve">    一、</w:t>
      </w:r>
      <w:r>
        <w:rPr>
          <w:rFonts w:ascii="Times New Roman" w:hAnsi="Times New Roman" w:eastAsia="黑体" w:cs="Times New Roman"/>
          <w:kern w:val="2"/>
          <w:sz w:val="32"/>
          <w:szCs w:val="32"/>
        </w:rPr>
        <w:t>坚持审慎</w:t>
      </w:r>
      <w:r>
        <w:rPr>
          <w:rFonts w:hint="eastAsia" w:ascii="Times New Roman" w:hAnsi="Times New Roman" w:eastAsia="黑体" w:cs="Times New Roman"/>
          <w:kern w:val="2"/>
          <w:sz w:val="32"/>
          <w:szCs w:val="32"/>
        </w:rPr>
        <w:t>原则</w:t>
      </w:r>
      <w:r>
        <w:rPr>
          <w:rFonts w:ascii="Times New Roman" w:hAnsi="Times New Roman" w:eastAsia="黑体" w:cs="Times New Roman"/>
          <w:kern w:val="2"/>
          <w:sz w:val="32"/>
          <w:szCs w:val="32"/>
        </w:rPr>
        <w:t>，</w:t>
      </w:r>
      <w:r>
        <w:rPr>
          <w:rFonts w:hint="eastAsia" w:ascii="Times New Roman" w:hAnsi="Times New Roman" w:eastAsia="黑体" w:cs="Times New Roman"/>
          <w:kern w:val="2"/>
          <w:sz w:val="32"/>
          <w:szCs w:val="32"/>
        </w:rPr>
        <w:t>严格把握适用范围</w:t>
      </w:r>
      <w:r>
        <w:rPr>
          <w:rFonts w:ascii="Times New Roman" w:hAnsi="Times New Roman" w:eastAsia="黑体" w:cs="Times New Roman"/>
          <w:kern w:val="2"/>
          <w:sz w:val="32"/>
          <w:szCs w:val="32"/>
        </w:rPr>
        <w:t>。</w:t>
      </w:r>
      <w:r>
        <w:rPr>
          <w:rFonts w:hint="eastAsia" w:ascii="Times New Roman" w:hAnsi="Times New Roman" w:eastAsia="仿宋_GB2312"/>
          <w:bCs/>
          <w:sz w:val="32"/>
          <w:szCs w:val="32"/>
        </w:rPr>
        <w:t>《清单</w:t>
      </w:r>
      <w:r>
        <w:rPr>
          <w:rFonts w:hint="eastAsia" w:ascii="Times New Roman" w:hAnsi="Times New Roman" w:eastAsia="仿宋_GB2312"/>
          <w:bCs/>
          <w:sz w:val="32"/>
          <w:szCs w:val="32"/>
          <w:lang w:eastAsia="zh-CN"/>
        </w:rPr>
        <w:t>（第二版）</w:t>
      </w:r>
      <w:r>
        <w:rPr>
          <w:rFonts w:hint="eastAsia" w:ascii="Times New Roman" w:hAnsi="Times New Roman" w:eastAsia="仿宋_GB2312"/>
          <w:bCs/>
          <w:sz w:val="32"/>
          <w:szCs w:val="32"/>
        </w:rPr>
        <w:t>》</w:t>
      </w:r>
      <w:r>
        <w:rPr>
          <w:rFonts w:ascii="Times New Roman" w:hAnsi="Times New Roman" w:eastAsia="仿宋_GB2312" w:cs="Times New Roman"/>
          <w:bCs/>
          <w:sz w:val="32"/>
          <w:szCs w:val="32"/>
        </w:rPr>
        <w:t>所称</w:t>
      </w:r>
      <w:r>
        <w:rPr>
          <w:rFonts w:hint="eastAsia" w:ascii="Times New Roman" w:hAnsi="Times New Roman" w:eastAsia="仿宋_GB2312" w:cs="Times New Roman"/>
          <w:bCs/>
          <w:sz w:val="32"/>
          <w:szCs w:val="32"/>
        </w:rPr>
        <w:t>轻微违法行为不予行政处罚包含</w:t>
      </w:r>
      <w:r>
        <w:rPr>
          <w:rFonts w:hint="eastAsia" w:ascii="Times New Roman" w:hAnsi="Times New Roman" w:eastAsia="仿宋_GB2312" w:cs="仿宋_GB2312"/>
          <w:bCs/>
          <w:sz w:val="32"/>
          <w:szCs w:val="32"/>
        </w:rPr>
        <w:t>“轻微不罚”和“首违不罚”</w:t>
      </w:r>
      <w:r>
        <w:rPr>
          <w:rFonts w:hint="eastAsia" w:ascii="Times New Roman" w:hAnsi="Times New Roman" w:eastAsia="仿宋_GB2312" w:cs="Times New Roman"/>
          <w:bCs/>
          <w:sz w:val="32"/>
          <w:szCs w:val="32"/>
        </w:rPr>
        <w:t>，具体是指《中华人民共和国行政处罚法》第三十三条第一款规定的“</w:t>
      </w:r>
      <w:r>
        <w:rPr>
          <w:rFonts w:ascii="Times New Roman" w:hAnsi="Times New Roman" w:eastAsia="仿宋_GB2312" w:cs="Times New Roman"/>
          <w:kern w:val="2"/>
          <w:sz w:val="32"/>
          <w:szCs w:val="32"/>
        </w:rPr>
        <w:t>违法行为轻微并及时改正</w:t>
      </w:r>
      <w:r>
        <w:rPr>
          <w:rFonts w:hint="eastAsia" w:ascii="Times New Roman" w:hAnsi="Times New Roman" w:eastAsia="仿宋_GB2312" w:cs="Times New Roman"/>
          <w:kern w:val="2"/>
          <w:sz w:val="32"/>
          <w:szCs w:val="32"/>
        </w:rPr>
        <w:t>，没有</w:t>
      </w:r>
      <w:r>
        <w:rPr>
          <w:rFonts w:ascii="Times New Roman" w:hAnsi="Times New Roman" w:eastAsia="仿宋_GB2312" w:cs="Times New Roman"/>
          <w:kern w:val="2"/>
          <w:sz w:val="32"/>
          <w:szCs w:val="32"/>
        </w:rPr>
        <w:t>造成危害后果的</w:t>
      </w:r>
      <w:r>
        <w:rPr>
          <w:rFonts w:hint="eastAsia" w:ascii="Times New Roman" w:hAnsi="Times New Roman" w:eastAsia="仿宋_GB2312" w:cs="Times New Roman"/>
          <w:kern w:val="2"/>
          <w:sz w:val="32"/>
          <w:szCs w:val="32"/>
        </w:rPr>
        <w:t>，不予行政处罚</w:t>
      </w:r>
      <w:r>
        <w:rPr>
          <w:rFonts w:hint="eastAsia" w:ascii="Times New Roman" w:hAnsi="Times New Roman" w:eastAsia="仿宋_GB2312" w:cs="Times New Roman"/>
          <w:bCs/>
          <w:sz w:val="32"/>
          <w:szCs w:val="32"/>
        </w:rPr>
        <w:t>”和“</w:t>
      </w:r>
      <w:r>
        <w:rPr>
          <w:rFonts w:ascii="Times New Roman" w:hAnsi="Times New Roman" w:eastAsia="仿宋_GB2312" w:cs="Times New Roman"/>
          <w:kern w:val="2"/>
          <w:sz w:val="32"/>
          <w:szCs w:val="32"/>
        </w:rPr>
        <w:t>初次违法且危害后果轻微并及时改正</w:t>
      </w:r>
      <w:r>
        <w:rPr>
          <w:rFonts w:hint="eastAsia" w:ascii="Times New Roman" w:hAnsi="Times New Roman" w:eastAsia="仿宋_GB2312" w:cs="Times New Roman"/>
          <w:kern w:val="2"/>
          <w:sz w:val="32"/>
          <w:szCs w:val="32"/>
        </w:rPr>
        <w:t>的，</w:t>
      </w:r>
      <w:r>
        <w:rPr>
          <w:rFonts w:ascii="Times New Roman" w:hAnsi="Times New Roman" w:eastAsia="仿宋_GB2312" w:cs="Times New Roman"/>
          <w:kern w:val="2"/>
          <w:sz w:val="32"/>
          <w:szCs w:val="32"/>
        </w:rPr>
        <w:t>可以不予行政处罚</w:t>
      </w:r>
      <w:r>
        <w:rPr>
          <w:rFonts w:hint="eastAsia" w:ascii="Times New Roman" w:hAnsi="Times New Roman" w:eastAsia="仿宋_GB2312" w:cs="Times New Roman"/>
          <w:bCs/>
          <w:sz w:val="32"/>
          <w:szCs w:val="32"/>
        </w:rPr>
        <w:t>”情形。</w:t>
      </w:r>
      <w:r>
        <w:rPr>
          <w:rFonts w:hint="eastAsia" w:ascii="Times New Roman" w:hAnsi="Times New Roman" w:eastAsia="仿宋_GB2312" w:cs="Times New Roman"/>
          <w:kern w:val="2"/>
          <w:sz w:val="32"/>
          <w:szCs w:val="32"/>
        </w:rPr>
        <w:t>市、区人社</w:t>
      </w:r>
      <w:r>
        <w:rPr>
          <w:rFonts w:ascii="Times New Roman" w:hAnsi="Times New Roman" w:eastAsia="仿宋_GB2312" w:cs="Times New Roman"/>
          <w:kern w:val="2"/>
          <w:sz w:val="32"/>
          <w:szCs w:val="32"/>
        </w:rPr>
        <w:t>部门要审慎实施人力资源</w:t>
      </w:r>
      <w:r>
        <w:rPr>
          <w:rFonts w:hint="eastAsia" w:ascii="Times New Roman" w:hAnsi="Times New Roman" w:eastAsia="仿宋_GB2312" w:cs="Times New Roman"/>
          <w:kern w:val="2"/>
          <w:sz w:val="32"/>
          <w:szCs w:val="32"/>
          <w:lang w:eastAsia="zh-CN"/>
        </w:rPr>
        <w:t>和</w:t>
      </w:r>
      <w:r>
        <w:rPr>
          <w:rFonts w:ascii="Times New Roman" w:hAnsi="Times New Roman" w:eastAsia="仿宋_GB2312" w:cs="Times New Roman"/>
          <w:kern w:val="2"/>
          <w:sz w:val="32"/>
          <w:szCs w:val="32"/>
        </w:rPr>
        <w:t>社会保障轻微违法行为不予行政处罚，</w:t>
      </w:r>
      <w:r>
        <w:rPr>
          <w:rFonts w:hint="eastAsia" w:ascii="Times New Roman" w:hAnsi="Times New Roman" w:eastAsia="仿宋_GB2312" w:cs="Times New Roman"/>
          <w:bCs/>
          <w:sz w:val="32"/>
          <w:szCs w:val="32"/>
        </w:rPr>
        <w:t>对</w:t>
      </w:r>
      <w:r>
        <w:rPr>
          <w:rFonts w:hint="eastAsia" w:ascii="Times New Roman" w:hAnsi="Times New Roman" w:eastAsia="仿宋_GB2312"/>
          <w:bCs/>
          <w:sz w:val="32"/>
          <w:szCs w:val="32"/>
        </w:rPr>
        <w:t>《清单</w:t>
      </w:r>
      <w:r>
        <w:rPr>
          <w:rFonts w:hint="eastAsia" w:ascii="Times New Roman" w:hAnsi="Times New Roman" w:eastAsia="仿宋_GB2312"/>
          <w:bCs/>
          <w:sz w:val="32"/>
          <w:szCs w:val="32"/>
          <w:lang w:eastAsia="zh-CN"/>
        </w:rPr>
        <w:t>（第二版）</w:t>
      </w:r>
      <w:r>
        <w:rPr>
          <w:rFonts w:hint="eastAsia" w:ascii="Times New Roman" w:hAnsi="Times New Roman" w:eastAsia="仿宋_GB2312"/>
          <w:bCs/>
          <w:sz w:val="32"/>
          <w:szCs w:val="32"/>
        </w:rPr>
        <w:t>》</w:t>
      </w:r>
      <w:r>
        <w:rPr>
          <w:rFonts w:ascii="Times New Roman" w:hAnsi="Times New Roman" w:eastAsia="仿宋_GB2312" w:cs="Times New Roman"/>
          <w:bCs/>
          <w:sz w:val="32"/>
          <w:szCs w:val="32"/>
        </w:rPr>
        <w:t>所列的</w:t>
      </w:r>
      <w:r>
        <w:rPr>
          <w:rFonts w:ascii="Times New Roman" w:hAnsi="Times New Roman" w:eastAsia="仿宋_GB2312" w:cs="Times New Roman"/>
          <w:bCs/>
          <w:sz w:val="32"/>
          <w:szCs w:val="32"/>
          <w:lang w:val="en"/>
        </w:rPr>
        <w:t>12</w:t>
      </w:r>
      <w:r>
        <w:rPr>
          <w:rFonts w:ascii="Times New Roman" w:hAnsi="Times New Roman" w:eastAsia="仿宋_GB2312" w:cs="Times New Roman"/>
          <w:bCs/>
          <w:sz w:val="32"/>
          <w:szCs w:val="32"/>
        </w:rPr>
        <w:t>项违法行为，经调查符合不予行政处罚适用情形的，依法不予行政处罚，对不符合的依法依规作出行政处罚决定。对未列入</w:t>
      </w:r>
      <w:r>
        <w:rPr>
          <w:rFonts w:hint="eastAsia" w:ascii="Times New Roman" w:hAnsi="Times New Roman" w:eastAsia="仿宋_GB2312"/>
          <w:bCs/>
          <w:sz w:val="32"/>
          <w:szCs w:val="32"/>
        </w:rPr>
        <w:t>《清单</w:t>
      </w:r>
      <w:r>
        <w:rPr>
          <w:rFonts w:hint="eastAsia" w:ascii="Times New Roman" w:hAnsi="Times New Roman" w:eastAsia="仿宋_GB2312"/>
          <w:bCs/>
          <w:sz w:val="32"/>
          <w:szCs w:val="32"/>
          <w:lang w:eastAsia="zh-CN"/>
        </w:rPr>
        <w:t>（第二版）</w:t>
      </w:r>
      <w:r>
        <w:rPr>
          <w:rFonts w:hint="eastAsia" w:ascii="Times New Roman" w:hAnsi="Times New Roman" w:eastAsia="仿宋_GB2312"/>
          <w:bCs/>
          <w:sz w:val="32"/>
          <w:szCs w:val="32"/>
        </w:rPr>
        <w:t>》</w:t>
      </w:r>
      <w:r>
        <w:rPr>
          <w:rFonts w:ascii="Times New Roman" w:hAnsi="Times New Roman" w:eastAsia="仿宋_GB2312" w:cs="Times New Roman"/>
          <w:bCs/>
          <w:sz w:val="32"/>
          <w:szCs w:val="32"/>
        </w:rPr>
        <w:t>，但违法行为的</w:t>
      </w:r>
      <w:r>
        <w:rPr>
          <w:rFonts w:ascii="Times New Roman" w:hAnsi="Times New Roman" w:eastAsia="仿宋_GB2312" w:cs="Times New Roman"/>
          <w:kern w:val="2"/>
          <w:sz w:val="32"/>
          <w:szCs w:val="32"/>
        </w:rPr>
        <w:t>性质、情节以及社会危害程度</w:t>
      </w:r>
      <w:r>
        <w:rPr>
          <w:rFonts w:hint="eastAsia" w:ascii="Times New Roman" w:hAnsi="Times New Roman" w:eastAsia="仿宋_GB2312" w:cs="Times New Roman"/>
          <w:kern w:val="2"/>
          <w:sz w:val="32"/>
          <w:szCs w:val="32"/>
        </w:rPr>
        <w:t>符合</w:t>
      </w:r>
      <w:r>
        <w:rPr>
          <w:rFonts w:hint="eastAsia" w:ascii="Times New Roman" w:hAnsi="Times New Roman" w:eastAsia="仿宋_GB2312" w:cs="Times New Roman"/>
          <w:bCs/>
          <w:sz w:val="32"/>
          <w:szCs w:val="32"/>
        </w:rPr>
        <w:t>《中华人民共和国行政处罚法》规定的不予行政处罚或</w:t>
      </w:r>
      <w:r>
        <w:rPr>
          <w:rFonts w:hint="eastAsia" w:ascii="Times New Roman" w:hAnsi="Times New Roman" w:eastAsia="仿宋_GB2312" w:cs="Times New Roman"/>
          <w:bCs/>
          <w:sz w:val="32"/>
          <w:szCs w:val="32"/>
          <w:lang w:eastAsia="zh-CN"/>
        </w:rPr>
        <w:t>者可以</w:t>
      </w:r>
      <w:r>
        <w:rPr>
          <w:rFonts w:hint="eastAsia" w:ascii="Times New Roman" w:hAnsi="Times New Roman" w:eastAsia="仿宋_GB2312" w:cs="Times New Roman"/>
          <w:bCs/>
          <w:sz w:val="32"/>
          <w:szCs w:val="32"/>
        </w:rPr>
        <w:t>不予行政处罚情形的，依据《中华人民共和国行政处罚法》规定依法执行。</w:t>
      </w:r>
    </w:p>
    <w:p w14:paraId="6E6AE802">
      <w:pPr>
        <w:pStyle w:val="9"/>
        <w:widowControl w:val="0"/>
        <w:adjustRightInd w:val="0"/>
        <w:snapToGrid w:val="0"/>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黑体" w:cs="Times New Roman"/>
          <w:kern w:val="2"/>
          <w:sz w:val="32"/>
          <w:szCs w:val="32"/>
        </w:rPr>
        <w:t>二、坚持过罚相当，</w:t>
      </w:r>
      <w:r>
        <w:rPr>
          <w:rFonts w:hint="eastAsia" w:ascii="Times New Roman" w:hAnsi="Times New Roman" w:eastAsia="黑体" w:cs="Times New Roman"/>
          <w:kern w:val="2"/>
          <w:sz w:val="32"/>
          <w:szCs w:val="32"/>
        </w:rPr>
        <w:t>处罚与教育</w:t>
      </w:r>
      <w:r>
        <w:rPr>
          <w:rFonts w:ascii="Times New Roman" w:hAnsi="Times New Roman" w:eastAsia="黑体" w:cs="Times New Roman"/>
          <w:kern w:val="2"/>
          <w:sz w:val="32"/>
          <w:szCs w:val="32"/>
        </w:rPr>
        <w:t>相结合。</w:t>
      </w:r>
      <w:r>
        <w:rPr>
          <w:rFonts w:hint="eastAsia" w:ascii="Times New Roman" w:hAnsi="Times New Roman" w:eastAsia="仿宋_GB2312" w:cs="Times New Roman"/>
          <w:kern w:val="2"/>
          <w:sz w:val="32"/>
          <w:szCs w:val="32"/>
        </w:rPr>
        <w:t>市、区人社</w:t>
      </w:r>
      <w:r>
        <w:rPr>
          <w:rFonts w:ascii="Times New Roman" w:hAnsi="Times New Roman" w:eastAsia="仿宋_GB2312" w:cs="Times New Roman"/>
          <w:kern w:val="2"/>
          <w:sz w:val="32"/>
          <w:szCs w:val="32"/>
        </w:rPr>
        <w:t>部门要</w:t>
      </w:r>
      <w:r>
        <w:rPr>
          <w:rFonts w:hint="eastAsia" w:ascii="Times New Roman" w:hAnsi="Times New Roman" w:eastAsia="仿宋_GB2312" w:cs="Times New Roman"/>
          <w:kern w:val="2"/>
          <w:sz w:val="32"/>
          <w:szCs w:val="32"/>
        </w:rPr>
        <w:t>持续</w:t>
      </w:r>
      <w:r>
        <w:rPr>
          <w:rFonts w:ascii="Times New Roman" w:hAnsi="Times New Roman" w:eastAsia="仿宋_GB2312" w:cs="Times New Roman"/>
          <w:kern w:val="2"/>
          <w:sz w:val="32"/>
          <w:szCs w:val="32"/>
        </w:rPr>
        <w:t>提升行政执法工作水平，坚持过罚相当，以事实为依据，综合考量违法行为的性质、情节以及社会危害程度，公平公正执法；要坚持</w:t>
      </w:r>
      <w:r>
        <w:rPr>
          <w:rFonts w:hint="eastAsia" w:ascii="Times New Roman" w:hAnsi="Times New Roman" w:eastAsia="仿宋_GB2312" w:cs="Times New Roman"/>
          <w:kern w:val="2"/>
          <w:sz w:val="32"/>
          <w:szCs w:val="32"/>
        </w:rPr>
        <w:t>处罚与教育</w:t>
      </w:r>
      <w:r>
        <w:rPr>
          <w:rFonts w:ascii="Times New Roman" w:hAnsi="Times New Roman" w:eastAsia="仿宋_GB2312" w:cs="Times New Roman"/>
          <w:kern w:val="2"/>
          <w:sz w:val="32"/>
          <w:szCs w:val="32"/>
        </w:rPr>
        <w:t>相结合，广泛运用说服教育、劝导示范、警示告诫、指导约谈等方式，实施轻微违法行为容错纠错机制</w:t>
      </w: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打造公平、透明、可预期的法治化营商环境。对于使用童工</w:t>
      </w:r>
      <w:r>
        <w:rPr>
          <w:rFonts w:ascii="Times New Roman" w:hAnsi="Times New Roman" w:eastAsia="仿宋_GB2312" w:cs="Times New Roman"/>
          <w:kern w:val="2"/>
          <w:sz w:val="32"/>
          <w:szCs w:val="32"/>
          <w:lang w:val="en"/>
        </w:rPr>
        <w:t>、未足额支付劳动报酬</w:t>
      </w:r>
      <w:r>
        <w:rPr>
          <w:rFonts w:ascii="Times New Roman" w:hAnsi="Times New Roman" w:eastAsia="仿宋_GB2312" w:cs="Times New Roman"/>
          <w:kern w:val="2"/>
          <w:sz w:val="32"/>
          <w:szCs w:val="32"/>
        </w:rPr>
        <w:t>等严重侵害劳动者合法权益的违法行为，不适用轻微违法行为不予行政处罚。</w:t>
      </w:r>
    </w:p>
    <w:p w14:paraId="0A16176B">
      <w:pPr>
        <w:adjustRightInd w:val="0"/>
        <w:snapToGrid w:val="0"/>
        <w:spacing w:line="560" w:lineRule="exact"/>
        <w:ind w:firstLine="640" w:firstLineChars="200"/>
        <w:rPr>
          <w:rFonts w:eastAsia="仿宋_GB2312"/>
          <w:sz w:val="32"/>
          <w:szCs w:val="32"/>
        </w:rPr>
      </w:pPr>
      <w:r>
        <w:rPr>
          <w:rFonts w:eastAsia="黑体"/>
          <w:sz w:val="32"/>
          <w:szCs w:val="32"/>
        </w:rPr>
        <w:t>三、坚持严格规范，树立良好执法形象。</w:t>
      </w:r>
      <w:r>
        <w:rPr>
          <w:rFonts w:hint="eastAsia" w:eastAsia="仿宋_GB2312"/>
          <w:sz w:val="32"/>
          <w:szCs w:val="32"/>
        </w:rPr>
        <w:t>市、区人社</w:t>
      </w:r>
      <w:r>
        <w:rPr>
          <w:rFonts w:eastAsia="仿宋_GB2312"/>
          <w:sz w:val="32"/>
          <w:szCs w:val="32"/>
        </w:rPr>
        <w:t>部门在</w:t>
      </w:r>
      <w:r>
        <w:rPr>
          <w:rFonts w:hint="eastAsia" w:eastAsia="仿宋_GB2312"/>
          <w:sz w:val="32"/>
          <w:szCs w:val="32"/>
        </w:rPr>
        <w:t>适用</w:t>
      </w:r>
      <w:r>
        <w:rPr>
          <w:rFonts w:eastAsia="仿宋_GB2312"/>
          <w:sz w:val="32"/>
          <w:szCs w:val="32"/>
        </w:rPr>
        <w:t>轻微违法行为不予行政处罚过程中，要严格遵守</w:t>
      </w:r>
      <w:r>
        <w:rPr>
          <w:rFonts w:hint="eastAsia" w:eastAsia="仿宋_GB2312"/>
          <w:sz w:val="32"/>
          <w:szCs w:val="32"/>
        </w:rPr>
        <w:t>法定</w:t>
      </w:r>
      <w:r>
        <w:rPr>
          <w:rFonts w:eastAsia="仿宋_GB2312"/>
          <w:sz w:val="32"/>
          <w:szCs w:val="32"/>
        </w:rPr>
        <w:t>程序规定，</w:t>
      </w:r>
      <w:r>
        <w:rPr>
          <w:rFonts w:hint="eastAsia" w:eastAsia="仿宋_GB2312"/>
          <w:sz w:val="32"/>
          <w:szCs w:val="32"/>
        </w:rPr>
        <w:t>确保认定事实清楚、证据确凿、适用依据正确、</w:t>
      </w:r>
      <w:r>
        <w:rPr>
          <w:rFonts w:eastAsia="仿宋_GB2312"/>
          <w:sz w:val="32"/>
          <w:szCs w:val="32"/>
        </w:rPr>
        <w:t>程序合法</w:t>
      </w:r>
      <w:r>
        <w:rPr>
          <w:rFonts w:hint="eastAsia" w:eastAsia="仿宋_GB2312"/>
          <w:sz w:val="32"/>
          <w:szCs w:val="32"/>
        </w:rPr>
        <w:t>。作出不予行政处罚决定应当适用普通程序，</w:t>
      </w:r>
      <w:r>
        <w:rPr>
          <w:rFonts w:eastAsia="仿宋_GB2312"/>
          <w:sz w:val="32"/>
          <w:szCs w:val="32"/>
        </w:rPr>
        <w:t>要求当事人改正违法行为并提交《守法诚信承诺书》</w:t>
      </w:r>
      <w:r>
        <w:rPr>
          <w:rFonts w:hint="eastAsia" w:eastAsia="仿宋_GB2312"/>
          <w:sz w:val="32"/>
          <w:szCs w:val="32"/>
        </w:rPr>
        <w:t>（附件2）</w:t>
      </w:r>
      <w:r>
        <w:rPr>
          <w:rFonts w:eastAsia="仿宋_GB2312"/>
          <w:sz w:val="32"/>
          <w:szCs w:val="32"/>
        </w:rPr>
        <w:t>，引导市场主体增强诚信守法意识，规范劳动用工行为。要严格落实行政执法</w:t>
      </w:r>
      <w:r>
        <w:rPr>
          <w:rFonts w:hint="eastAsia" w:eastAsia="仿宋_GB2312" w:cs="仿宋_GB2312"/>
          <w:sz w:val="32"/>
          <w:szCs w:val="32"/>
          <w:lang w:val="en"/>
        </w:rPr>
        <w:t>“三项制度”</w:t>
      </w:r>
      <w:r>
        <w:rPr>
          <w:rFonts w:hint="eastAsia" w:eastAsia="仿宋_GB2312" w:cs="仿宋_GB2312"/>
          <w:sz w:val="32"/>
          <w:szCs w:val="32"/>
        </w:rPr>
        <w:t>，坚</w:t>
      </w:r>
      <w:r>
        <w:rPr>
          <w:rFonts w:eastAsia="仿宋_GB2312"/>
          <w:sz w:val="32"/>
          <w:szCs w:val="32"/>
        </w:rPr>
        <w:t>决防止以轻微违法行为不予行政处罚为借口，滥用职权、徇私舞弊、消极执法，主动接受社会监督，维护劳动者合法权益。</w:t>
      </w:r>
    </w:p>
    <w:p w14:paraId="6D6125E1">
      <w:pPr>
        <w:pStyle w:val="8"/>
        <w:widowControl/>
        <w:spacing w:line="560" w:lineRule="exact"/>
        <w:jc w:val="both"/>
        <w:rPr>
          <w:rFonts w:hint="default" w:ascii="Times New Roman" w:hAnsi="Times New Roman" w:cs="Times New Roman"/>
        </w:rPr>
      </w:pPr>
      <w:r>
        <w:rPr>
          <w:rFonts w:hint="default" w:ascii="Times New Roman" w:hAnsi="Times New Roman" w:eastAsia="仿宋_GB2312" w:cs="Times New Roman"/>
          <w:kern w:val="2"/>
          <w:sz w:val="32"/>
          <w:szCs w:val="32"/>
        </w:rPr>
        <w:t xml:space="preserve">    本通知自2026年</w:t>
      </w:r>
      <w:r>
        <w:rPr>
          <w:rFonts w:hint="default" w:ascii="Times New Roman" w:hAnsi="Times New Roman" w:eastAsia="仿宋_GB2312" w:cs="Times New Roman"/>
          <w:kern w:val="2"/>
          <w:sz w:val="32"/>
          <w:szCs w:val="32"/>
          <w:lang w:val="en"/>
        </w:rPr>
        <w:t>2</w:t>
      </w:r>
      <w:r>
        <w:rPr>
          <w:rFonts w:hint="default" w:ascii="Times New Roman" w:hAnsi="Times New Roman" w:eastAsia="仿宋_GB2312" w:cs="Times New Roman"/>
          <w:kern w:val="2"/>
          <w:sz w:val="32"/>
          <w:szCs w:val="32"/>
        </w:rPr>
        <w:t>月1日起施行，有效期至20</w:t>
      </w:r>
      <w:r>
        <w:rPr>
          <w:rFonts w:hint="default" w:ascii="Times New Roman" w:hAnsi="Times New Roman" w:eastAsia="仿宋_GB2312" w:cs="Times New Roman"/>
          <w:kern w:val="2"/>
          <w:sz w:val="32"/>
          <w:szCs w:val="32"/>
          <w:lang w:val="en"/>
        </w:rPr>
        <w:t>31</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
        </w:rPr>
        <w:t>1</w:t>
      </w:r>
      <w:r>
        <w:rPr>
          <w:rFonts w:hint="default" w:ascii="Times New Roman" w:hAnsi="Times New Roman" w:eastAsia="仿宋_GB2312" w:cs="Times New Roman"/>
          <w:kern w:val="2"/>
          <w:sz w:val="32"/>
          <w:szCs w:val="32"/>
        </w:rPr>
        <w:t>月31日，</w:t>
      </w:r>
      <w:r>
        <w:rPr>
          <w:rFonts w:hint="default" w:ascii="Times New Roman" w:hAnsi="Times New Roman" w:eastAsia="仿宋_GB2312" w:cs="Times New Roman"/>
          <w:color w:val="000000"/>
          <w:kern w:val="2"/>
          <w:sz w:val="32"/>
          <w:szCs w:val="32"/>
        </w:rPr>
        <w:t>《</w:t>
      </w:r>
      <w:r>
        <w:rPr>
          <w:rFonts w:hint="default" w:ascii="Times New Roman" w:hAnsi="Times New Roman" w:eastAsia="仿宋_GB2312" w:cs="Times New Roman"/>
          <w:kern w:val="2"/>
          <w:sz w:val="32"/>
          <w:szCs w:val="32"/>
        </w:rPr>
        <w:t>市人社局关于印发〈天津市人力资源和社会保障轻微违法行为不予行政处罚清单（第一版）〉的通知</w:t>
      </w:r>
      <w:r>
        <w:rPr>
          <w:rFonts w:hint="default" w:ascii="Times New Roman" w:hAnsi="Times New Roman" w:eastAsia="仿宋_GB2312" w:cs="Times New Roman"/>
          <w:color w:val="000000"/>
          <w:kern w:val="2"/>
          <w:sz w:val="32"/>
          <w:szCs w:val="32"/>
        </w:rPr>
        <w:t>》（津人社规字〔2021〕 7号）</w:t>
      </w:r>
      <w:r>
        <w:rPr>
          <w:rFonts w:hint="default" w:ascii="Times New Roman" w:hAnsi="Times New Roman" w:eastAsia="仿宋_GB2312" w:cs="Times New Roman"/>
          <w:kern w:val="2"/>
          <w:sz w:val="32"/>
          <w:szCs w:val="32"/>
        </w:rPr>
        <w:t>同时废止。</w:t>
      </w:r>
    </w:p>
    <w:p w14:paraId="7827FAAA">
      <w:pPr>
        <w:adjustRightInd w:val="0"/>
        <w:snapToGrid w:val="0"/>
        <w:spacing w:line="560" w:lineRule="exact"/>
        <w:rPr>
          <w:sz w:val="32"/>
          <w:szCs w:val="32"/>
        </w:rPr>
      </w:pPr>
    </w:p>
    <w:p w14:paraId="38F6A803">
      <w:pPr>
        <w:adjustRightInd w:val="0"/>
        <w:snapToGrid w:val="0"/>
        <w:spacing w:line="560" w:lineRule="exact"/>
        <w:ind w:firstLine="640" w:firstLineChars="200"/>
        <w:rPr>
          <w:rFonts w:hint="eastAsia" w:eastAsia="仿宋_GB2312"/>
          <w:bCs/>
          <w:sz w:val="32"/>
          <w:szCs w:val="32"/>
        </w:rPr>
      </w:pPr>
      <w:r>
        <w:rPr>
          <w:rFonts w:eastAsia="仿宋_GB2312"/>
          <w:sz w:val="32"/>
          <w:szCs w:val="32"/>
        </w:rPr>
        <w:t>附件：1</w:t>
      </w:r>
      <w:r>
        <w:rPr>
          <w:rFonts w:hint="eastAsia" w:eastAsia="仿宋_GB2312"/>
          <w:sz w:val="32"/>
          <w:szCs w:val="32"/>
          <w:lang w:eastAsia="zh-CN"/>
        </w:rPr>
        <w:t>．</w:t>
      </w:r>
      <w:r>
        <w:rPr>
          <w:rFonts w:hint="eastAsia" w:eastAsia="仿宋_GB2312"/>
          <w:bCs/>
          <w:sz w:val="32"/>
          <w:szCs w:val="32"/>
        </w:rPr>
        <w:t>天津市人力资源和社会保障轻微违法行为不予行</w:t>
      </w:r>
    </w:p>
    <w:p w14:paraId="6F310E1A">
      <w:pPr>
        <w:adjustRightInd w:val="0"/>
        <w:snapToGrid w:val="0"/>
        <w:spacing w:line="560" w:lineRule="exact"/>
        <w:ind w:firstLine="640" w:firstLineChars="200"/>
        <w:rPr>
          <w:rFonts w:eastAsia="仿宋_GB2312"/>
          <w:color w:val="000000"/>
          <w:sz w:val="32"/>
          <w:szCs w:val="32"/>
        </w:rPr>
      </w:pPr>
      <w:r>
        <w:rPr>
          <w:rFonts w:hint="eastAsia" w:eastAsia="仿宋_GB2312"/>
          <w:bCs/>
          <w:sz w:val="32"/>
          <w:szCs w:val="32"/>
          <w:lang w:val="en-US" w:eastAsia="zh-CN"/>
        </w:rPr>
        <w:t xml:space="preserve">         </w:t>
      </w:r>
      <w:r>
        <w:rPr>
          <w:rFonts w:hint="eastAsia" w:eastAsia="仿宋_GB2312"/>
          <w:bCs/>
          <w:sz w:val="32"/>
          <w:szCs w:val="32"/>
        </w:rPr>
        <w:t>政处罚清单（第二版）</w:t>
      </w:r>
    </w:p>
    <w:p w14:paraId="4DE75E50">
      <w:pPr>
        <w:keepNext w:val="0"/>
        <w:keepLines w:val="0"/>
        <w:widowControl/>
        <w:suppressLineNumbers w:val="0"/>
        <w:spacing w:line="560" w:lineRule="exact"/>
        <w:jc w:val="both"/>
        <w:rPr>
          <w:rFonts w:hint="eastAsia" w:eastAsia="仿宋_GB2312"/>
          <w:sz w:val="32"/>
          <w:szCs w:val="32"/>
          <w:lang w:val="en-US" w:eastAsia="zh-CN"/>
        </w:rPr>
      </w:pPr>
      <w:r>
        <w:rPr>
          <w:rFonts w:hint="eastAsia" w:eastAsia="仿宋_GB2312"/>
          <w:sz w:val="32"/>
          <w:szCs w:val="32"/>
          <w:lang w:val="en-US" w:eastAsia="zh-CN"/>
        </w:rPr>
        <w:t xml:space="preserve">          </w:t>
      </w:r>
      <w:r>
        <w:rPr>
          <w:rFonts w:eastAsia="仿宋_GB2312"/>
          <w:sz w:val="32"/>
          <w:szCs w:val="32"/>
        </w:rPr>
        <w:t>2</w:t>
      </w:r>
      <w:r>
        <w:rPr>
          <w:rFonts w:hint="eastAsia" w:eastAsia="仿宋_GB2312"/>
          <w:sz w:val="32"/>
          <w:szCs w:val="32"/>
          <w:lang w:eastAsia="zh-CN"/>
        </w:rPr>
        <w:t>．</w:t>
      </w:r>
      <w:r>
        <w:rPr>
          <w:rFonts w:eastAsia="仿宋_GB2312"/>
          <w:color w:val="000000"/>
          <w:sz w:val="32"/>
          <w:szCs w:val="32"/>
        </w:rPr>
        <w:t>用人单位守法诚信承诺书</w:t>
      </w:r>
      <w:r>
        <w:rPr>
          <w:rFonts w:hint="eastAsia" w:eastAsia="仿宋_GB2312"/>
          <w:color w:val="000000"/>
          <w:sz w:val="32"/>
          <w:szCs w:val="32"/>
        </w:rPr>
        <w:t>（格式文本）</w:t>
      </w:r>
    </w:p>
    <w:p w14:paraId="6CB37262">
      <w:pPr>
        <w:pStyle w:val="10"/>
        <w:spacing w:line="600" w:lineRule="exact"/>
        <w:jc w:val="both"/>
        <w:rPr>
          <w:rFonts w:eastAsia="仿宋_GB2312"/>
          <w:snapToGrid w:val="0"/>
          <w:kern w:val="0"/>
          <w:sz w:val="32"/>
          <w:szCs w:val="32"/>
        </w:rPr>
      </w:pPr>
    </w:p>
    <w:p w14:paraId="05A57E25">
      <w:pPr>
        <w:pStyle w:val="10"/>
        <w:spacing w:line="600" w:lineRule="exact"/>
        <w:jc w:val="both"/>
        <w:rPr>
          <w:rFonts w:eastAsia="仿宋_GB2312"/>
          <w:snapToGrid w:val="0"/>
          <w:kern w:val="0"/>
          <w:sz w:val="32"/>
          <w:szCs w:val="32"/>
        </w:rPr>
      </w:pPr>
    </w:p>
    <w:p w14:paraId="59DFDC55">
      <w:pPr>
        <w:pStyle w:val="10"/>
        <w:spacing w:line="600" w:lineRule="exact"/>
        <w:jc w:val="both"/>
        <w:rPr>
          <w:rFonts w:eastAsia="仿宋_GB2312"/>
          <w:snapToGrid w:val="0"/>
          <w:kern w:val="0"/>
          <w:sz w:val="32"/>
          <w:szCs w:val="32"/>
        </w:rPr>
      </w:pPr>
    </w:p>
    <w:p w14:paraId="29B96F7C">
      <w:pPr>
        <w:pStyle w:val="10"/>
        <w:spacing w:line="600" w:lineRule="exact"/>
        <w:jc w:val="both"/>
        <w:rPr>
          <w:rFonts w:hint="eastAsia"/>
          <w:snapToGrid w:val="0"/>
          <w:kern w:val="0"/>
          <w:sz w:val="32"/>
          <w:szCs w:val="32"/>
          <w:lang w:val="en-US" w:eastAsia="zh-CN"/>
        </w:rPr>
      </w:pPr>
      <w:r>
        <w:rPr>
          <w:rFonts w:hint="eastAsia"/>
          <w:snapToGrid w:val="0"/>
          <w:kern w:val="0"/>
          <w:sz w:val="32"/>
          <w:szCs w:val="32"/>
          <w:lang w:val="en-US" w:eastAsia="zh-CN"/>
        </w:rPr>
        <w:t xml:space="preserve">                          </w:t>
      </w:r>
      <w:r>
        <w:rPr>
          <w:rFonts w:hint="eastAsia" w:ascii="Times New Roman" w:hAnsi="Times New Roman" w:eastAsia="仿宋_GB2312" w:cs="Times New Roman"/>
          <w:color w:val="000000"/>
          <w:kern w:val="2"/>
          <w:sz w:val="32"/>
          <w:szCs w:val="32"/>
          <w:lang w:val="en-US" w:eastAsia="zh-CN" w:bidi="ar-SA"/>
        </w:rPr>
        <w:t>202</w:t>
      </w:r>
      <w:r>
        <w:rPr>
          <w:rFonts w:hint="default" w:cs="Times New Roman"/>
          <w:color w:val="000000"/>
          <w:kern w:val="2"/>
          <w:sz w:val="32"/>
          <w:szCs w:val="32"/>
          <w:lang w:val="en" w:eastAsia="zh-CN" w:bidi="ar-SA"/>
        </w:rPr>
        <w:t>5</w:t>
      </w:r>
      <w:r>
        <w:rPr>
          <w:rFonts w:hint="eastAsia" w:ascii="Times New Roman" w:hAnsi="Times New Roman" w:eastAsia="仿宋_GB2312" w:cs="Times New Roman"/>
          <w:color w:val="000000"/>
          <w:kern w:val="2"/>
          <w:sz w:val="32"/>
          <w:szCs w:val="32"/>
          <w:lang w:val="en-US" w:eastAsia="zh-CN" w:bidi="ar-SA"/>
        </w:rPr>
        <w:t>年</w:t>
      </w:r>
      <w:r>
        <w:rPr>
          <w:rFonts w:hint="default" w:cs="Times New Roman"/>
          <w:color w:val="000000"/>
          <w:kern w:val="2"/>
          <w:sz w:val="32"/>
          <w:szCs w:val="32"/>
          <w:lang w:val="en" w:eastAsia="zh-CN" w:bidi="ar-SA"/>
        </w:rPr>
        <w:t>12</w:t>
      </w:r>
      <w:r>
        <w:rPr>
          <w:rFonts w:hint="eastAsia" w:ascii="Times New Roman" w:hAnsi="Times New Roman" w:eastAsia="仿宋_GB2312" w:cs="Times New Roman"/>
          <w:color w:val="000000"/>
          <w:kern w:val="2"/>
          <w:sz w:val="32"/>
          <w:szCs w:val="32"/>
          <w:lang w:val="en-US" w:eastAsia="zh-CN" w:bidi="ar-SA"/>
        </w:rPr>
        <w:t>月</w:t>
      </w:r>
      <w:r>
        <w:rPr>
          <w:rFonts w:hint="default" w:cs="Times New Roman"/>
          <w:color w:val="000000"/>
          <w:kern w:val="2"/>
          <w:sz w:val="32"/>
          <w:szCs w:val="32"/>
          <w:lang w:val="en" w:eastAsia="zh-CN" w:bidi="ar-SA"/>
        </w:rPr>
        <w:t>31</w:t>
      </w:r>
      <w:r>
        <w:rPr>
          <w:rFonts w:hint="eastAsia" w:ascii="Times New Roman" w:hAnsi="Times New Roman" w:eastAsia="仿宋_GB2312" w:cs="Times New Roman"/>
          <w:color w:val="000000"/>
          <w:kern w:val="2"/>
          <w:sz w:val="32"/>
          <w:szCs w:val="32"/>
          <w:lang w:val="en-US" w:eastAsia="zh-CN" w:bidi="ar-SA"/>
        </w:rPr>
        <w:t>日</w:t>
      </w:r>
    </w:p>
    <w:p w14:paraId="3D95FD20">
      <w:pPr>
        <w:keepNext w:val="0"/>
        <w:keepLines w:val="0"/>
        <w:pageBreakBefore w:val="0"/>
        <w:widowControl w:val="0"/>
        <w:kinsoku/>
        <w:wordWrap/>
        <w:overflowPunct/>
        <w:topLinePunct w:val="0"/>
        <w:autoSpaceDE/>
        <w:autoSpaceDN/>
        <w:bidi w:val="0"/>
        <w:adjustRightInd w:val="0"/>
        <w:snapToGrid/>
        <w:spacing w:line="600" w:lineRule="exact"/>
        <w:ind w:left="640" w:hanging="640" w:hangingChars="200"/>
        <w:jc w:val="both"/>
        <w:textAlignment w:val="auto"/>
        <w:rPr>
          <w:rFonts w:hint="default" w:ascii="Times New Roman" w:hAnsi="Times New Roman" w:eastAsia="仿宋_GB2312" w:cs="Times New Roman"/>
          <w:sz w:val="32"/>
          <w:szCs w:val="32"/>
          <w:lang w:val="en-US" w:eastAsia="zh-CN"/>
        </w:rPr>
        <w:sectPr>
          <w:footerReference r:id="rId3" w:type="default"/>
          <w:pgSz w:w="11906" w:h="16838"/>
          <w:pgMar w:top="2268" w:right="1587" w:bottom="1417" w:left="1587" w:header="851" w:footer="992" w:gutter="0"/>
          <w:pgNumType w:fmt="numberInDash"/>
          <w:cols w:space="0" w:num="1"/>
          <w:rtlGutter w:val="0"/>
          <w:docGrid w:type="lines" w:linePitch="312" w:charSpace="0"/>
        </w:sectPr>
      </w:pPr>
      <w:r>
        <w:rPr>
          <w:rFonts w:hint="default" w:ascii="Times New Roman" w:hAnsi="Times New Roman" w:eastAsia="仿宋_GB2312" w:cs="Times New Roman"/>
          <w:sz w:val="32"/>
          <w:szCs w:val="32"/>
          <w:lang w:val="en-US" w:eastAsia="zh-CN"/>
        </w:rPr>
        <w:t xml:space="preserve">    （此件主动公开）</w:t>
      </w:r>
    </w:p>
    <w:p w14:paraId="3EE560F5">
      <w:pPr>
        <w:spacing w:line="580" w:lineRule="exact"/>
        <w:jc w:val="left"/>
        <w:rPr>
          <w:rFonts w:hint="eastAsia" w:eastAsia="黑体"/>
          <w:sz w:val="32"/>
          <w:szCs w:val="32"/>
          <w:lang w:val="en-US" w:eastAsia="zh-CN"/>
        </w:rPr>
      </w:pPr>
      <w:r>
        <w:rPr>
          <w:rFonts w:hint="eastAsia" w:eastAsia="黑体"/>
          <w:sz w:val="32"/>
          <w:szCs w:val="32"/>
        </w:rPr>
        <w:t>附件</w:t>
      </w:r>
      <w:r>
        <w:rPr>
          <w:rFonts w:hint="eastAsia" w:eastAsia="黑体"/>
          <w:sz w:val="32"/>
          <w:szCs w:val="32"/>
          <w:lang w:val="en-US" w:eastAsia="zh-CN"/>
        </w:rPr>
        <w:t>1</w:t>
      </w:r>
    </w:p>
    <w:p w14:paraId="7A62085F">
      <w:pPr>
        <w:keepNext w:val="0"/>
        <w:keepLines w:val="0"/>
        <w:pageBreakBefore w:val="0"/>
        <w:widowControl w:val="0"/>
        <w:kinsoku/>
        <w:wordWrap/>
        <w:overflowPunct/>
        <w:topLinePunct w:val="0"/>
        <w:autoSpaceDE/>
        <w:autoSpaceDN/>
        <w:bidi w:val="0"/>
        <w:adjustRightInd w:val="0"/>
        <w:snapToGrid/>
        <w:ind w:left="640" w:hanging="640" w:hangingChars="200"/>
        <w:jc w:val="both"/>
        <w:textAlignment w:val="auto"/>
        <w:rPr>
          <w:rFonts w:hint="eastAsia" w:ascii="Times New Roman" w:hAnsi="Times New Roman" w:eastAsia="仿宋_GB2312" w:cs="仿宋_GB2312"/>
          <w:sz w:val="32"/>
          <w:szCs w:val="32"/>
          <w:lang w:val="en-US" w:eastAsia="zh-CN"/>
        </w:rPr>
      </w:pPr>
    </w:p>
    <w:p w14:paraId="10DB1EE5">
      <w:pPr>
        <w:pStyle w:val="10"/>
        <w:ind w:left="0" w:leftChars="0" w:firstLine="0" w:firstLineChars="0"/>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天津市人力资源和社会保障轻微违法行为不予行政处罚清单（第二版）</w:t>
      </w:r>
    </w:p>
    <w:tbl>
      <w:tblPr>
        <w:tblStyle w:val="11"/>
        <w:tblW w:w="152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530"/>
        <w:gridCol w:w="4545"/>
        <w:gridCol w:w="4158"/>
        <w:gridCol w:w="4305"/>
      </w:tblGrid>
      <w:tr w14:paraId="1552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7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00F4B">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59851CC">
            <w:pPr>
              <w:keepNext w:val="0"/>
              <w:keepLines w:val="0"/>
              <w:widowControl/>
              <w:suppressLineNumbers w:val="0"/>
              <w:jc w:val="center"/>
              <w:textAlignment w:val="center"/>
              <w:rPr>
                <w:rFonts w:hint="eastAsia" w:ascii="Times New Roman" w:hAnsi="Times New Roman" w:eastAsia="黑体" w:cs="黑体"/>
                <w:b w:val="0"/>
                <w:bCs/>
                <w:i w:val="0"/>
                <w:color w:val="000000"/>
                <w:kern w:val="0"/>
                <w:sz w:val="24"/>
                <w:szCs w:val="24"/>
                <w:u w:val="none"/>
                <w:lang w:val="en-US" w:eastAsia="zh-CN" w:bidi="ar"/>
              </w:rPr>
            </w:pPr>
            <w:r>
              <w:rPr>
                <w:rFonts w:hint="eastAsia" w:ascii="Times New Roman" w:hAnsi="Times New Roman" w:eastAsia="黑体" w:cs="黑体"/>
                <w:b w:val="0"/>
                <w:bCs/>
                <w:i w:val="0"/>
                <w:color w:val="000000"/>
                <w:kern w:val="0"/>
                <w:sz w:val="24"/>
                <w:szCs w:val="24"/>
                <w:u w:val="none"/>
                <w:lang w:val="en-US" w:eastAsia="zh-CN" w:bidi="ar"/>
              </w:rPr>
              <w:t>违法行为</w:t>
            </w:r>
          </w:p>
          <w:p w14:paraId="0AC7013E">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名称</w:t>
            </w:r>
          </w:p>
        </w:tc>
        <w:tc>
          <w:tcPr>
            <w:tcW w:w="8703" w:type="dxa"/>
            <w:gridSpan w:val="2"/>
            <w:tcBorders>
              <w:top w:val="single" w:color="000000" w:sz="4" w:space="0"/>
              <w:left w:val="single" w:color="000000" w:sz="4" w:space="0"/>
              <w:bottom w:val="single" w:color="000000" w:sz="4" w:space="0"/>
              <w:right w:val="single" w:color="000000" w:sz="4" w:space="0"/>
            </w:tcBorders>
            <w:noWrap w:val="0"/>
            <w:vAlign w:val="center"/>
          </w:tcPr>
          <w:p w14:paraId="531A8339">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法律依据</w:t>
            </w:r>
          </w:p>
        </w:tc>
        <w:tc>
          <w:tcPr>
            <w:tcW w:w="43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99467">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不予行政处罚适用情形</w:t>
            </w:r>
          </w:p>
        </w:tc>
      </w:tr>
      <w:tr w14:paraId="2755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 w:hRule="atLeast"/>
          <w:tblHeader/>
          <w:jc w:val="center"/>
        </w:trPr>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25228">
            <w:pPr>
              <w:jc w:val="center"/>
              <w:rPr>
                <w:rFonts w:hint="eastAsia" w:ascii="Times New Roman" w:hAnsi="Times New Roman" w:eastAsia="方正小标宋简体" w:cs="方正小标宋简体"/>
                <w:b/>
                <w:i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C65DC">
            <w:pPr>
              <w:jc w:val="center"/>
              <w:rPr>
                <w:rFonts w:hint="eastAsia" w:ascii="Times New Roman" w:hAnsi="Times New Roman" w:eastAsia="方正小标宋简体" w:cs="方正小标宋简体"/>
                <w:b/>
                <w:i w:val="0"/>
                <w:color w:val="000000"/>
                <w:sz w:val="24"/>
                <w:szCs w:val="24"/>
                <w:u w:val="none"/>
              </w:rPr>
            </w:pPr>
          </w:p>
        </w:tc>
        <w:tc>
          <w:tcPr>
            <w:tcW w:w="4545" w:type="dxa"/>
            <w:tcBorders>
              <w:top w:val="single" w:color="000000" w:sz="4" w:space="0"/>
              <w:left w:val="single" w:color="000000" w:sz="4" w:space="0"/>
              <w:bottom w:val="single" w:color="000000" w:sz="4" w:space="0"/>
              <w:right w:val="single" w:color="000000" w:sz="4" w:space="0"/>
            </w:tcBorders>
            <w:noWrap/>
            <w:vAlign w:val="center"/>
          </w:tcPr>
          <w:p w14:paraId="0DDFCA4C">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认定依据</w:t>
            </w:r>
          </w:p>
        </w:tc>
        <w:tc>
          <w:tcPr>
            <w:tcW w:w="4158" w:type="dxa"/>
            <w:tcBorders>
              <w:top w:val="single" w:color="000000" w:sz="4" w:space="0"/>
              <w:left w:val="single" w:color="000000" w:sz="4" w:space="0"/>
              <w:bottom w:val="single" w:color="000000" w:sz="4" w:space="0"/>
              <w:right w:val="single" w:color="000000" w:sz="4" w:space="0"/>
            </w:tcBorders>
            <w:noWrap/>
            <w:vAlign w:val="center"/>
          </w:tcPr>
          <w:p w14:paraId="0D161E25">
            <w:pPr>
              <w:keepNext w:val="0"/>
              <w:keepLines w:val="0"/>
              <w:widowControl/>
              <w:suppressLineNumbers w:val="0"/>
              <w:jc w:val="center"/>
              <w:textAlignment w:val="center"/>
              <w:rPr>
                <w:rFonts w:hint="eastAsia" w:ascii="Times New Roman" w:hAnsi="Times New Roman" w:eastAsia="黑体" w:cs="黑体"/>
                <w:b w:val="0"/>
                <w:bCs/>
                <w:i w:val="0"/>
                <w:color w:val="000000"/>
                <w:sz w:val="24"/>
                <w:szCs w:val="24"/>
                <w:u w:val="none"/>
              </w:rPr>
            </w:pPr>
            <w:r>
              <w:rPr>
                <w:rFonts w:hint="eastAsia" w:ascii="Times New Roman" w:hAnsi="Times New Roman" w:eastAsia="黑体" w:cs="黑体"/>
                <w:b w:val="0"/>
                <w:bCs/>
                <w:i w:val="0"/>
                <w:color w:val="000000"/>
                <w:kern w:val="0"/>
                <w:sz w:val="24"/>
                <w:szCs w:val="24"/>
                <w:u w:val="none"/>
                <w:lang w:val="en-US" w:eastAsia="zh-CN" w:bidi="ar"/>
              </w:rPr>
              <w:t>处罚依据</w:t>
            </w:r>
          </w:p>
        </w:tc>
        <w:tc>
          <w:tcPr>
            <w:tcW w:w="43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16DC6">
            <w:pPr>
              <w:jc w:val="center"/>
              <w:rPr>
                <w:rFonts w:hint="eastAsia" w:ascii="Times New Roman" w:hAnsi="Times New Roman" w:eastAsia="方正小标宋简体" w:cs="方正小标宋简体"/>
                <w:b/>
                <w:i w:val="0"/>
                <w:color w:val="000000"/>
                <w:sz w:val="24"/>
                <w:szCs w:val="24"/>
                <w:u w:val="none"/>
              </w:rPr>
            </w:pPr>
          </w:p>
        </w:tc>
      </w:tr>
      <w:tr w14:paraId="7CFD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05"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F5848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9243198">
            <w:pPr>
              <w:keepNext w:val="0"/>
              <w:keepLines w:val="0"/>
              <w:widowControl/>
              <w:suppressLineNumbers w:val="0"/>
              <w:jc w:val="both"/>
              <w:textAlignment w:val="center"/>
              <w:rPr>
                <w:rFonts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用人单位以实习名义招用在校学生</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2D77C2BC">
            <w:pPr>
              <w:keepNext w:val="0"/>
              <w:keepLines w:val="0"/>
              <w:widowControl/>
              <w:suppressLineNumbers w:val="0"/>
              <w:jc w:val="both"/>
              <w:textAlignment w:val="center"/>
              <w:rPr>
                <w:rFonts w:hint="default" w:ascii="Times New Roman" w:hAnsi="Times New Roman" w:eastAsia="仿宋_GB2312" w:cs="仿宋_GB2312"/>
                <w:b w:val="0"/>
                <w:bCs/>
                <w:i w:val="0"/>
                <w:color w:val="000000"/>
                <w:sz w:val="24"/>
                <w:szCs w:val="24"/>
                <w:u w:val="none"/>
                <w:lang w:val="en"/>
              </w:rPr>
            </w:pPr>
            <w:r>
              <w:rPr>
                <w:rFonts w:hint="eastAsia" w:ascii="Times New Roman" w:hAnsi="Times New Roman" w:eastAsia="仿宋_GB2312" w:cs="仿宋_GB2312"/>
                <w:b w:val="0"/>
                <w:bCs/>
                <w:i w:val="0"/>
                <w:color w:val="000000"/>
                <w:kern w:val="0"/>
                <w:sz w:val="24"/>
                <w:szCs w:val="24"/>
                <w:u w:val="none"/>
                <w:lang w:val="en-US" w:eastAsia="zh-CN" w:bidi="ar"/>
              </w:rPr>
              <w:t>《天津市就业促进条例》</w:t>
            </w:r>
            <w:r>
              <w:rPr>
                <w:rStyle w:val="24"/>
                <w:rFonts w:ascii="Times New Roman" w:hAnsi="Times New Roman"/>
                <w:bCs/>
                <w:lang w:val="en-US" w:eastAsia="zh-CN" w:bidi="ar"/>
              </w:rPr>
              <w:t>第二十条第（六）项，“用人单位招用劳动者不得有下列行为：（六）以实习名义招用高等院校、中等职业学校的在校学生，但学校按照教学要求组织的实习除外”。</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6E8F6A4">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《天津市就业促进条例》</w:t>
            </w:r>
            <w:r>
              <w:rPr>
                <w:rStyle w:val="24"/>
                <w:rFonts w:ascii="Times New Roman" w:hAnsi="Times New Roman"/>
                <w:bCs/>
                <w:lang w:val="en-US" w:eastAsia="zh-CN" w:bidi="ar"/>
              </w:rPr>
              <w:t>第三十三条，“用人单位违反本条例第二十条第（六）项、第（七）项规定，以实习名义招用高等院校、中等职业学校在校学生的，或者招用无相应职业资格证书人员从事特殊工种的，由人力社保部门责令改正，并按照每招用一人处以五百元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249D825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人以下；</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违法行为持续时间</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个月以内，且检查之日前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6105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3"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A4937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74029B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用工单位未经法定程序确定辅助性岗位</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7FDDDAF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《劳务派遣暂行规定》</w:t>
            </w:r>
            <w:r>
              <w:rPr>
                <w:rStyle w:val="24"/>
                <w:rFonts w:ascii="Times New Roman" w:hAnsi="Times New Roman"/>
                <w:bCs/>
                <w:lang w:val="en-US" w:eastAsia="zh-CN" w:bidi="ar"/>
              </w:rPr>
              <w:t>第三条第三款，“用工单位决定使用被派遣劳动者的辅助性岗位，应当经职工代表大会或者全体职工讨论，提出方案和意见，与工会或者职工代表平等协商确定，并在用工单位内公示”。</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860E2B6">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《劳务派遣暂行规定》</w:t>
            </w:r>
            <w:r>
              <w:rPr>
                <w:rStyle w:val="24"/>
                <w:rFonts w:ascii="Times New Roman" w:hAnsi="Times New Roman"/>
                <w:bCs/>
                <w:lang w:val="en-US" w:eastAsia="zh-CN" w:bidi="ar"/>
              </w:rPr>
              <w:t>第二十二条，“用人单位违反本规定第三条第三款规定的，由人力资源社会保障行政部门责令改正，给予警告；给被派遣劳动者造成损害的，依法承担赔偿责任”。</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11E3422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2C4C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33C5C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51A324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用人单位违规将乙肝病毒血清学指标作为招用人员体检标准</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5FA6DA7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第十九条第二款，“用人单位招用人员，除国家法律、行政法规和国务院卫生行政部门规定禁止乙肝病原携带者从事的工作外，不得强行将乙肝病毒血清学指标作为体检标准”。</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C5CDFF4">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D9581B7">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违法行为涉及人数不足</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违法行为未影响劳动者就业，未引发不良舆论、未造成突发事件等不良社会危害后果。</w:t>
            </w:r>
          </w:p>
        </w:tc>
      </w:tr>
      <w:tr w14:paraId="407F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2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AEDB1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48AA180">
            <w:pPr>
              <w:keepNext w:val="0"/>
              <w:keepLines w:val="0"/>
              <w:widowControl/>
              <w:suppressLineNumbers w:val="0"/>
              <w:jc w:val="both"/>
              <w:textAlignment w:val="center"/>
              <w:rPr>
                <w:rFonts w:hint="eastAsia" w:ascii="Times New Roman" w:hAnsi="Times New Roman" w:eastAsia="仿宋_GB2312" w:cs="仿宋_GB2312"/>
                <w:b w:val="0"/>
                <w:bCs/>
                <w:i w:val="0"/>
                <w:color w:val="auto"/>
                <w:kern w:val="0"/>
                <w:sz w:val="24"/>
                <w:szCs w:val="24"/>
                <w:u w:val="none"/>
                <w:lang w:val="en-US" w:eastAsia="zh-CN" w:bidi="ar"/>
              </w:rPr>
            </w:pPr>
            <w:r>
              <w:rPr>
                <w:rFonts w:hint="eastAsia" w:ascii="Times New Roman" w:hAnsi="Times New Roman" w:eastAsia="仿宋_GB2312" w:cs="仿宋_GB2312"/>
                <w:b w:val="0"/>
                <w:bCs/>
                <w:i w:val="0"/>
                <w:color w:val="auto"/>
                <w:kern w:val="0"/>
                <w:sz w:val="24"/>
                <w:szCs w:val="24"/>
                <w:u w:val="none"/>
                <w:lang w:val="en-US" w:eastAsia="zh-CN" w:bidi="ar"/>
              </w:rPr>
              <w:t>职业中介机构、经营性人力资源服务机构违法向劳动者收取押金</w:t>
            </w:r>
          </w:p>
          <w:p w14:paraId="211B16AC">
            <w:pPr>
              <w:keepNext w:val="0"/>
              <w:keepLines w:val="0"/>
              <w:widowControl/>
              <w:suppressLineNumbers w:val="0"/>
              <w:jc w:val="both"/>
              <w:textAlignment w:val="center"/>
              <w:rPr>
                <w:rFonts w:hint="eastAsia" w:ascii="Times New Roman" w:hAnsi="Times New Roman" w:eastAsia="仿宋_GB2312" w:cs="仿宋_GB2312"/>
                <w:b w:val="0"/>
                <w:bCs/>
                <w:i w:val="0"/>
                <w:color w:val="auto"/>
                <w:kern w:val="0"/>
                <w:sz w:val="24"/>
                <w:szCs w:val="24"/>
                <w:u w:val="none"/>
                <w:lang w:val="en-US" w:eastAsia="zh-CN" w:bidi="ar"/>
              </w:rPr>
            </w:pP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2C6A4C31">
            <w:pPr>
              <w:keepNext w:val="0"/>
              <w:keepLines w:val="0"/>
              <w:widowControl/>
              <w:suppressLineNumbers w:val="0"/>
              <w:jc w:val="both"/>
              <w:textAlignment w:val="center"/>
              <w:rPr>
                <w:rStyle w:val="25"/>
                <w:rFonts w:eastAsia="仿宋_GB2312"/>
                <w:b w:val="0"/>
                <w:bCs/>
                <w:color w:val="auto"/>
                <w:lang w:val="en-US" w:eastAsia="zh-CN" w:bidi="ar"/>
              </w:rPr>
            </w:pPr>
            <w:r>
              <w:rPr>
                <w:rFonts w:hint="eastAsia" w:ascii="Times New Roman" w:hAnsi="Times New Roman" w:eastAsia="仿宋_GB2312" w:cs="仿宋_GB2312"/>
                <w:b w:val="0"/>
                <w:bCs/>
                <w:i w:val="0"/>
                <w:color w:val="auto"/>
                <w:kern w:val="0"/>
                <w:sz w:val="24"/>
                <w:szCs w:val="24"/>
                <w:u w:val="none"/>
                <w:lang w:val="en-US" w:eastAsia="zh-CN" w:bidi="ar"/>
              </w:rPr>
              <w:t>1.《中华人民共和国就业促进法》</w:t>
            </w:r>
            <w:r>
              <w:rPr>
                <w:rStyle w:val="25"/>
                <w:rFonts w:eastAsia="仿宋_GB2312"/>
                <w:bCs/>
                <w:color w:val="auto"/>
                <w:lang w:val="en-US" w:eastAsia="zh-CN" w:bidi="ar"/>
              </w:rPr>
              <w:t xml:space="preserve"> </w:t>
            </w:r>
            <w:r>
              <w:rPr>
                <w:rStyle w:val="24"/>
                <w:rFonts w:ascii="Times New Roman" w:hAnsi="Times New Roman"/>
                <w:bCs/>
                <w:color w:val="auto"/>
                <w:lang w:val="en-US" w:eastAsia="zh-CN" w:bidi="ar"/>
              </w:rPr>
              <w:t>第四十一条第（四）项，“职业中介机构不得有下列行为：（四）扣押劳动者的居民身份证和其他证件，或者向劳动者收取押金”；</w:t>
            </w:r>
            <w:r>
              <w:rPr>
                <w:rStyle w:val="25"/>
                <w:rFonts w:eastAsia="仿宋_GB2312"/>
                <w:bCs/>
                <w:color w:val="auto"/>
                <w:lang w:val="en-US" w:eastAsia="zh-CN" w:bidi="ar"/>
              </w:rPr>
              <w:br w:type="textWrapping"/>
            </w:r>
            <w:r>
              <w:rPr>
                <w:rStyle w:val="25"/>
                <w:rFonts w:hint="eastAsia" w:eastAsia="仿宋_GB2312"/>
                <w:bCs/>
                <w:color w:val="auto"/>
                <w:lang w:val="en-US" w:eastAsia="zh-CN" w:bidi="ar"/>
              </w:rPr>
              <w:t>2.</w:t>
            </w:r>
            <w:r>
              <w:rPr>
                <w:rFonts w:hint="eastAsia" w:ascii="Times New Roman" w:hAnsi="Times New Roman" w:eastAsia="仿宋_GB2312" w:cs="仿宋_GB2312"/>
                <w:b w:val="0"/>
                <w:bCs/>
                <w:i w:val="0"/>
                <w:color w:val="auto"/>
                <w:kern w:val="0"/>
                <w:sz w:val="24"/>
                <w:szCs w:val="24"/>
                <w:u w:val="none"/>
                <w:lang w:val="en-US" w:eastAsia="zh-CN" w:bidi="ar"/>
              </w:rPr>
              <w:t>《就业服务与就业管理规定》第五十八条第（八）项，“禁止职业中介机构有下列行为：（八）扣押劳动者的居民身份证和其他证件，或者向劳动者收取押金”；</w:t>
            </w:r>
          </w:p>
          <w:p w14:paraId="3CC2C11D">
            <w:pPr>
              <w:keepNext w:val="0"/>
              <w:keepLines w:val="0"/>
              <w:widowControl/>
              <w:suppressLineNumbers w:val="0"/>
              <w:jc w:val="both"/>
              <w:textAlignment w:val="center"/>
              <w:rPr>
                <w:rFonts w:hint="eastAsia" w:ascii="Times New Roman" w:hAnsi="Times New Roman" w:eastAsia="仿宋_GB2312" w:cs="仿宋_GB2312"/>
                <w:b w:val="0"/>
                <w:bCs/>
                <w:i w:val="0"/>
                <w:color w:val="auto"/>
                <w:sz w:val="24"/>
                <w:szCs w:val="24"/>
                <w:u w:val="none"/>
              </w:rPr>
            </w:pPr>
            <w:r>
              <w:rPr>
                <w:rStyle w:val="26"/>
                <w:rFonts w:hint="eastAsia" w:ascii="Times New Roman" w:hAnsi="Times New Roman"/>
                <w:b w:val="0"/>
                <w:bCs/>
                <w:color w:val="auto"/>
                <w:lang w:val="en-US" w:eastAsia="zh-CN" w:bidi="ar"/>
              </w:rPr>
              <w:t>3.</w:t>
            </w:r>
            <w:r>
              <w:rPr>
                <w:rStyle w:val="26"/>
                <w:rFonts w:ascii="Times New Roman" w:hAnsi="Times New Roman"/>
                <w:b w:val="0"/>
                <w:bCs/>
                <w:color w:val="auto"/>
                <w:lang w:val="en-US" w:eastAsia="zh-CN" w:bidi="ar"/>
              </w:rPr>
              <w:t>《网络招聘服务管理规定》</w:t>
            </w:r>
            <w:r>
              <w:rPr>
                <w:rStyle w:val="24"/>
                <w:rFonts w:ascii="Times New Roman" w:hAnsi="Times New Roman"/>
                <w:bCs/>
                <w:color w:val="auto"/>
                <w:lang w:val="en-US" w:eastAsia="zh-CN" w:bidi="ar"/>
              </w:rPr>
              <w:t>第十九条第二款，“从事网络招聘服务的经营性人力资源服务机构，不得向劳动者收取押金，应当明示其服务项目、收费标准等事项”；</w:t>
            </w:r>
            <w:r>
              <w:rPr>
                <w:rStyle w:val="25"/>
                <w:rFonts w:eastAsia="仿宋_GB2312"/>
                <w:bCs/>
                <w:color w:val="auto"/>
                <w:lang w:val="en-US" w:eastAsia="zh-CN" w:bidi="ar"/>
              </w:rPr>
              <w:br w:type="textWrapping"/>
            </w:r>
            <w:r>
              <w:rPr>
                <w:rStyle w:val="25"/>
                <w:rFonts w:hint="eastAsia" w:eastAsia="仿宋_GB2312"/>
                <w:bCs/>
                <w:color w:val="auto"/>
                <w:lang w:val="en-US" w:eastAsia="zh-CN" w:bidi="ar"/>
              </w:rPr>
              <w:t>4.</w:t>
            </w:r>
            <w:r>
              <w:rPr>
                <w:rStyle w:val="26"/>
                <w:rFonts w:ascii="Times New Roman" w:hAnsi="Times New Roman"/>
                <w:b w:val="0"/>
                <w:bCs/>
                <w:color w:val="auto"/>
                <w:lang w:val="en-US" w:eastAsia="zh-CN" w:bidi="ar"/>
              </w:rPr>
              <w:t>《人力资源服务机构管理规定》</w:t>
            </w:r>
            <w:r>
              <w:rPr>
                <w:rStyle w:val="24"/>
                <w:rFonts w:ascii="Times New Roman" w:hAnsi="Times New Roman"/>
                <w:bCs/>
                <w:color w:val="auto"/>
                <w:lang w:val="en-US" w:eastAsia="zh-CN" w:bidi="ar"/>
              </w:rPr>
              <w:t>第二十七条第二款，“经营性人力资源服务机构不得向个人收取押金，或者以担保等名义变相收取押金”。</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2A8504B7">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《中华人民共和国就业促进法》</w:t>
            </w:r>
            <w:r>
              <w:rPr>
                <w:rStyle w:val="24"/>
                <w:rFonts w:ascii="Times New Roman" w:hAnsi="Times New Roman"/>
                <w:bCs/>
                <w:lang w:val="en-US" w:eastAsia="zh-CN" w:bidi="ar"/>
              </w:rPr>
              <w:t>第六十六条第二款，“违反本法规定，职业中介机构向劳动者收取押金的，由劳动行政部门责令限期退还劳动者，并以每人五百元以上二千元以下的标准处以罚款”。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31A5EF7B">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违法行为涉及人员不足</w:t>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人且涉案总金额不足</w:t>
            </w:r>
            <w:r>
              <w:rPr>
                <w:rStyle w:val="27"/>
                <w:rFonts w:hint="default" w:ascii="Times New Roman" w:hAnsi="Times New Roman" w:eastAsia="仿宋_GB2312" w:cs="Times New Roman"/>
                <w:lang w:val="en-US" w:eastAsia="zh-CN" w:bidi="ar"/>
              </w:rPr>
              <w:t xml:space="preserve"> 500 </w:t>
            </w:r>
            <w:r>
              <w:rPr>
                <w:rStyle w:val="24"/>
                <w:rFonts w:hint="default" w:ascii="Times New Roman" w:hAnsi="Times New Roman" w:cs="Times New Roman"/>
                <w:lang w:val="en-US" w:eastAsia="zh-CN" w:bidi="ar"/>
              </w:rPr>
              <w:t>元；</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检查之日前</w:t>
            </w:r>
            <w:r>
              <w:rPr>
                <w:rStyle w:val="27"/>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违法行为未造成劳动者财产损失，未引发不良舆论、未造成突发事件等不良社会危害后果。</w:t>
            </w:r>
          </w:p>
        </w:tc>
      </w:tr>
      <w:tr w14:paraId="0D2B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7"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C9E95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373911A3">
            <w:pPr>
              <w:keepNext w:val="0"/>
              <w:keepLines w:val="0"/>
              <w:widowControl/>
              <w:suppressLineNumbers w:val="0"/>
              <w:jc w:val="both"/>
              <w:textAlignment w:val="center"/>
              <w:rPr>
                <w:rFonts w:hint="eastAsia" w:ascii="Times New Roman" w:hAnsi="Times New Roman" w:eastAsia="仿宋_GB2312" w:cs="仿宋_GB2312"/>
                <w:b w:val="0"/>
                <w:bCs/>
                <w:i w:val="0"/>
                <w:color w:val="000000"/>
                <w:kern w:val="0"/>
                <w:sz w:val="24"/>
                <w:szCs w:val="24"/>
                <w:u w:val="none"/>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职业中介机构在职业中介服务不成功后未向劳动者退还所收取的中介服务费</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131290E6">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第五十五条，“职业中介机构提供职业中介服务不成功的，应当退还向劳动者收取的中介服务费”。</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663A7E69">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《就业服务与就业管理规定》</w:t>
            </w:r>
            <w:r>
              <w:rPr>
                <w:rStyle w:val="24"/>
                <w:rFonts w:ascii="Times New Roman" w:hAnsi="Times New Roman"/>
                <w:bCs/>
                <w:lang w:val="en-US" w:eastAsia="zh-CN" w:bidi="ar"/>
              </w:rPr>
              <w:t>第七十三条，“职业中介机构违反本规定第五十五条规定，在职业中介服务不成功后未向劳动者退还所收取的中介服务费的，由劳动保障行政部门责令改正，并可处以一千元以下的罚款”。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A36E32E">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违法行为涉及人员不足</w:t>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人且涉案总金额不足</w:t>
            </w:r>
            <w:r>
              <w:rPr>
                <w:rStyle w:val="27"/>
                <w:rFonts w:hint="default" w:ascii="Times New Roman" w:hAnsi="Times New Roman" w:eastAsia="仿宋_GB2312" w:cs="Times New Roman"/>
                <w:lang w:val="en-US" w:eastAsia="zh-CN" w:bidi="ar"/>
              </w:rPr>
              <w:t xml:space="preserve"> 500 </w:t>
            </w:r>
            <w:r>
              <w:rPr>
                <w:rStyle w:val="24"/>
                <w:rFonts w:hint="default" w:ascii="Times New Roman" w:hAnsi="Times New Roman" w:cs="Times New Roman"/>
                <w:lang w:val="en-US" w:eastAsia="zh-CN" w:bidi="ar"/>
              </w:rPr>
              <w:t>元；</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检查之日前</w:t>
            </w:r>
            <w:r>
              <w:rPr>
                <w:rStyle w:val="27"/>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违法行为未对劳动者造成损失，未引发不良舆论、未造成突发事件等不良社会危害后果。</w:t>
            </w:r>
          </w:p>
        </w:tc>
      </w:tr>
      <w:tr w14:paraId="5C20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6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DECA8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0D9914E">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人才中介服务机构不按规定办理许可证变更等手续</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409F4BC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《人才市场管理规定》</w:t>
            </w:r>
            <w:r>
              <w:rPr>
                <w:rStyle w:val="24"/>
                <w:rFonts w:ascii="Times New Roman" w:hAnsi="Times New Roman"/>
                <w:bCs/>
                <w:lang w:val="en-US" w:eastAsia="zh-CN" w:bidi="ar"/>
              </w:rPr>
              <w:t>第十五条，“人才中介服务机构有改变名称、住所、经营范围、法定代表人以及停业、终止等情形的，应当按原审批程序办理变更或注销登记手续”。</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9F398FF">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《人才市场管理规定》</w:t>
            </w:r>
            <w:r>
              <w:rPr>
                <w:rStyle w:val="24"/>
                <w:rFonts w:ascii="Times New Roman" w:hAnsi="Times New Roman"/>
                <w:bCs/>
                <w:lang w:val="en-US" w:eastAsia="zh-CN" w:bidi="ar"/>
              </w:rPr>
              <w:t>第三十三条，“人才中介服务机构违反本规定，擅自扩大许可业务范围、不依法接受检查或提供虚假材料，不按规定办理许可证变更等手续的，由县级以上政府人事行政部门予以警告，</w:t>
            </w:r>
            <w:r>
              <w:rPr>
                <w:rStyle w:val="24"/>
                <w:rFonts w:hint="default" w:ascii="Times New Roman" w:hAnsi="Times New Roman" w:cs="Times New Roman"/>
                <w:bCs/>
                <w:lang w:val="en-US" w:eastAsia="zh-CN" w:bidi="ar"/>
              </w:rPr>
              <w:t>可并处10000元以下罚款；情节严重的，责令停业整顿，有违法所得的，没收违法所得，并可处以不超过违法所得3倍的罚款，但最高不得超过30000元</w:t>
            </w:r>
            <w:r>
              <w:rPr>
                <w:rStyle w:val="24"/>
                <w:rFonts w:hint="eastAsia" w:ascii="Times New Roman" w:hAnsi="Times New Roman" w:cs="Times New Roman"/>
                <w:bCs/>
                <w:lang w:val="en-US" w:eastAsia="zh-CN" w:bidi="ar"/>
              </w:rPr>
              <w:t>”</w:t>
            </w:r>
            <w:r>
              <w:rPr>
                <w:rStyle w:val="24"/>
                <w:rFonts w:hint="default" w:ascii="Times New Roman" w:hAnsi="Times New Roman" w:cs="Times New Roman"/>
                <w:bCs/>
                <w:lang w:val="en-US" w:eastAsia="zh-CN" w:bidi="ar"/>
              </w:rPr>
              <w:t>。</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4E4B62D4">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没有违法所得；</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不办理变更手续超过法定期限</w:t>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个月以内；</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5.</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584D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33"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01FA6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5D724907">
            <w:pPr>
              <w:keepNext w:val="0"/>
              <w:keepLines w:val="0"/>
              <w:widowControl/>
              <w:suppressLineNumbers w:val="0"/>
              <w:jc w:val="both"/>
              <w:textAlignment w:val="center"/>
              <w:rPr>
                <w:rFonts w:hint="default" w:ascii="Times New Roman" w:hAnsi="Times New Roman" w:eastAsia="仿宋_GB2312" w:cs="仿宋_GB2312"/>
                <w:b w:val="0"/>
                <w:bCs/>
                <w:i w:val="0"/>
                <w:color w:val="auto"/>
                <w:kern w:val="0"/>
                <w:sz w:val="24"/>
                <w:szCs w:val="24"/>
                <w:u w:val="none"/>
                <w:lang w:val="en-US" w:eastAsia="zh-CN" w:bidi="ar"/>
              </w:rPr>
            </w:pPr>
            <w:r>
              <w:rPr>
                <w:rFonts w:hint="eastAsia" w:ascii="Times New Roman" w:hAnsi="Times New Roman" w:eastAsia="仿宋_GB2312" w:cs="仿宋_GB2312"/>
                <w:b w:val="0"/>
                <w:bCs/>
                <w:i w:val="0"/>
                <w:color w:val="auto"/>
                <w:kern w:val="0"/>
                <w:sz w:val="24"/>
                <w:szCs w:val="24"/>
                <w:u w:val="none"/>
                <w:lang w:val="en-US" w:eastAsia="zh-CN" w:bidi="ar"/>
              </w:rPr>
              <w:t>外商投资人才中介机构不按规定办理许可证变更等手续</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1E35327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《外商投资人才中介机构管理暂行规定》</w:t>
            </w:r>
            <w:r>
              <w:rPr>
                <w:rStyle w:val="24"/>
                <w:rFonts w:ascii="Times New Roman" w:hAnsi="Times New Roman"/>
                <w:bCs/>
                <w:lang w:val="en-US" w:eastAsia="zh-CN" w:bidi="ar"/>
              </w:rPr>
              <w:t>第十三条，“外商投资人才中介机构设立分支机构、变更机构名称、法定代表人和经营场所，应当自工商登记或者变更登记办理完毕之日起</w:t>
            </w:r>
            <w:r>
              <w:rPr>
                <w:rStyle w:val="25"/>
                <w:rFonts w:eastAsia="仿宋_GB2312"/>
                <w:bCs/>
                <w:lang w:val="en-US" w:eastAsia="zh-CN" w:bidi="ar"/>
              </w:rPr>
              <w:t>15</w:t>
            </w:r>
            <w:r>
              <w:rPr>
                <w:rStyle w:val="24"/>
                <w:rFonts w:ascii="Times New Roman" w:hAnsi="Times New Roman"/>
                <w:bCs/>
                <w:lang w:val="en-US" w:eastAsia="zh-CN" w:bidi="ar"/>
              </w:rPr>
              <w:t>日内，书面报告人事行政部门”。</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1BEDCAB">
            <w:pPr>
              <w:keepNext w:val="0"/>
              <w:keepLines w:val="0"/>
              <w:widowControl/>
              <w:suppressLineNumbers w:val="0"/>
              <w:jc w:val="both"/>
              <w:textAlignment w:val="center"/>
              <w:rPr>
                <w:rFonts w:hint="default" w:ascii="Times New Roman" w:hAnsi="Times New Roman" w:eastAsia="宋体" w:cs="Times New Roman"/>
                <w:b w:val="0"/>
                <w:bCs/>
                <w:i w:val="0"/>
                <w:color w:val="000000"/>
                <w:sz w:val="24"/>
                <w:szCs w:val="24"/>
                <w:u w:val="none"/>
              </w:rPr>
            </w:pPr>
            <w:r>
              <w:rPr>
                <w:rStyle w:val="26"/>
                <w:rFonts w:ascii="Times New Roman" w:hAnsi="Times New Roman"/>
                <w:b w:val="0"/>
                <w:bCs/>
                <w:lang w:val="en-US" w:eastAsia="zh-CN" w:bidi="ar"/>
              </w:rPr>
              <w:t>《外商投资人才中介机构管理暂行规定》</w:t>
            </w:r>
            <w:r>
              <w:rPr>
                <w:rStyle w:val="24"/>
                <w:rFonts w:ascii="Times New Roman" w:hAnsi="Times New Roman"/>
                <w:bCs/>
                <w:lang w:val="en-US" w:eastAsia="zh-CN" w:bidi="ar"/>
              </w:rPr>
              <w:t>第十五条，“外商投资人才中介机构不依法接受检查，不按规定办理许可证变更等手续，提供虚假信息或者采取其他手段欺骗用人单位和应聘人员的，县级以上人民政府人事行政部门予以警告，并可处以</w:t>
            </w:r>
            <w:r>
              <w:rPr>
                <w:rStyle w:val="25"/>
                <w:rFonts w:hint="default" w:ascii="Times New Roman" w:hAnsi="Times New Roman" w:eastAsia="宋体" w:cs="Times New Roman"/>
                <w:bCs/>
                <w:lang w:val="en-US" w:eastAsia="zh-CN" w:bidi="ar"/>
              </w:rPr>
              <w:t>10000</w:t>
            </w:r>
            <w:r>
              <w:rPr>
                <w:rStyle w:val="24"/>
                <w:rFonts w:hint="default" w:ascii="Times New Roman" w:hAnsi="Times New Roman" w:cs="Times New Roman"/>
                <w:bCs/>
                <w:lang w:val="en-US" w:eastAsia="zh-CN" w:bidi="ar"/>
              </w:rPr>
              <w:t>元人民币以下罚款；情节严重的，有违法所得的，处以不超过违法所得</w:t>
            </w:r>
            <w:r>
              <w:rPr>
                <w:rStyle w:val="25"/>
                <w:rFonts w:hint="default" w:ascii="Times New Roman" w:hAnsi="Times New Roman" w:eastAsia="宋体" w:cs="Times New Roman"/>
                <w:bCs/>
                <w:lang w:val="en-US" w:eastAsia="zh-CN" w:bidi="ar"/>
              </w:rPr>
              <w:t>3</w:t>
            </w:r>
            <w:r>
              <w:rPr>
                <w:rStyle w:val="24"/>
                <w:rFonts w:hint="default" w:ascii="Times New Roman" w:hAnsi="Times New Roman" w:cs="Times New Roman"/>
                <w:bCs/>
                <w:lang w:val="en-US" w:eastAsia="zh-CN" w:bidi="ar"/>
              </w:rPr>
              <w:t>倍的罚款，但最高不得超过</w:t>
            </w:r>
            <w:r>
              <w:rPr>
                <w:rStyle w:val="25"/>
                <w:rFonts w:hint="default" w:ascii="Times New Roman" w:hAnsi="Times New Roman" w:eastAsia="宋体" w:cs="Times New Roman"/>
                <w:bCs/>
                <w:lang w:val="en-US" w:eastAsia="zh-CN" w:bidi="ar"/>
              </w:rPr>
              <w:t>30000</w:t>
            </w:r>
            <w:r>
              <w:rPr>
                <w:rStyle w:val="24"/>
                <w:rFonts w:ascii="Times New Roman" w:hAnsi="Times New Roman"/>
                <w:bCs/>
                <w:lang w:val="en-US" w:eastAsia="zh-CN" w:bidi="ar"/>
              </w:rPr>
              <w:t>元人民币”。</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303ECC99">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没有违法所得；</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不办理变更手续超过法定期限</w:t>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个月以内；</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5.</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7D96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6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4CA8B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25875ADB">
            <w:pPr>
              <w:keepNext w:val="0"/>
              <w:keepLines w:val="0"/>
              <w:widowControl/>
              <w:suppressLineNumbers w:val="0"/>
              <w:jc w:val="both"/>
              <w:textAlignment w:val="center"/>
              <w:rPr>
                <w:rFonts w:hint="default" w:ascii="Times New Roman" w:hAnsi="Times New Roman" w:eastAsia="仿宋_GB2312" w:cs="仿宋_GB2312"/>
                <w:b w:val="0"/>
                <w:bCs/>
                <w:i w:val="0"/>
                <w:color w:val="000000"/>
                <w:kern w:val="0"/>
                <w:sz w:val="24"/>
                <w:szCs w:val="24"/>
                <w:u w:val="none"/>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职业培训机构、技工学校违反《天津市控制吸烟条例》；个人在职业培训机构、技工学校等禁止吸烟场所或者区域吸烟且不听劝阻的</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1B64C499">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w w:val="96"/>
                <w:kern w:val="0"/>
                <w:sz w:val="24"/>
                <w:szCs w:val="24"/>
                <w:u w:val="none"/>
                <w:lang w:val="en-US" w:eastAsia="zh-CN" w:bidi="ar"/>
              </w:rPr>
              <w:t>《天津市控制吸烟条例》</w:t>
            </w:r>
            <w:r>
              <w:rPr>
                <w:rStyle w:val="24"/>
                <w:rFonts w:ascii="Times New Roman" w:hAnsi="Times New Roman"/>
                <w:bCs/>
                <w:w w:val="96"/>
                <w:sz w:val="24"/>
                <w:lang w:val="en-US" w:eastAsia="zh-CN" w:bidi="ar"/>
              </w:rPr>
              <w:t>第六条第（一）项，“禁止在下列场所吸烟：（一）托幼机构、少年宫、中小学校及中等职业学校等场所的室内外区域，其他各级各类学校、培训机构的室内区域”；</w:t>
            </w:r>
            <w:r>
              <w:rPr>
                <w:rStyle w:val="25"/>
                <w:rFonts w:eastAsia="仿宋_GB2312"/>
                <w:bCs/>
                <w:w w:val="96"/>
                <w:sz w:val="24"/>
                <w:lang w:val="en-US" w:eastAsia="zh-CN" w:bidi="ar"/>
              </w:rPr>
              <w:br w:type="textWrapping"/>
            </w:r>
            <w:r>
              <w:rPr>
                <w:rStyle w:val="24"/>
                <w:rFonts w:ascii="Times New Roman" w:hAnsi="Times New Roman"/>
                <w:bCs/>
                <w:w w:val="96"/>
                <w:sz w:val="24"/>
                <w:lang w:val="en-US" w:eastAsia="zh-CN" w:bidi="ar"/>
              </w:rPr>
              <w:t>第十一条，“禁止吸烟场所所在单位的法定代表人或者非法人单位主要负责人是本单位控制吸烟工作的第一责任人，全面负责本单位控制吸烟工作。禁止吸烟场所的所在单位应当履行下列职责：（一）建立禁止吸烟管理制度，设置禁止吸烟检查员，并做好禁止吸烟宣传教育工作；（二）在禁止吸烟区域设置醒目的禁止吸烟标志，公布监督电话号码；（三）在禁止吸烟区域内不得设置烟缸等与吸烟有关的器具；（四）对在禁止吸烟区域内吸烟者予以劝阻，对不听劝阻的，向有关行政管理部门报告”；</w:t>
            </w:r>
            <w:r>
              <w:rPr>
                <w:rStyle w:val="25"/>
                <w:rFonts w:eastAsia="仿宋_GB2312"/>
                <w:bCs/>
                <w:w w:val="96"/>
                <w:sz w:val="24"/>
                <w:lang w:val="en-US" w:eastAsia="zh-CN" w:bidi="ar"/>
              </w:rPr>
              <w:br w:type="textWrapping"/>
            </w:r>
            <w:r>
              <w:rPr>
                <w:rStyle w:val="24"/>
                <w:rFonts w:ascii="Times New Roman" w:hAnsi="Times New Roman"/>
                <w:bCs/>
                <w:w w:val="96"/>
                <w:sz w:val="24"/>
                <w:lang w:val="en-US" w:eastAsia="zh-CN" w:bidi="ar"/>
              </w:rPr>
              <w:t>第十九条，“市和区、县人民政府的有关行政管理部门按照以下规定实施控制吸烟工作的监督执法：（一）教育、人力社保行政管理部门按照职责分工负责各级各类学校及培训</w:t>
            </w:r>
            <w:r>
              <w:rPr>
                <w:rStyle w:val="24"/>
                <w:rFonts w:ascii="Times New Roman" w:hAnsi="Times New Roman"/>
                <w:bCs/>
                <w:lang w:val="en-US" w:eastAsia="zh-CN" w:bidi="ar"/>
              </w:rPr>
              <w:t>机构的监督执法”。</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3AC40C0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《天津市控制吸烟条例》</w:t>
            </w:r>
            <w:r>
              <w:rPr>
                <w:rStyle w:val="24"/>
                <w:rFonts w:ascii="Times New Roman" w:hAnsi="Times New Roman"/>
                <w:bCs/>
                <w:lang w:val="en-US" w:eastAsia="zh-CN" w:bidi="ar"/>
              </w:rPr>
              <w:t>第二十二条，“违反本条例规定，禁止吸烟场所有下列行为之一的，由有关行政管理部门责令限期改正，逾期不改正的，对单位处五千元罚款，并对单位的法定代表人或者非法人单位的主要负责人处五百元罚款。（一）不建立禁止吸烟管理制度，不设置禁止吸烟检查员，不开展禁止吸烟宣传教育工作；（二）在禁止吸烟区域不设置醒目禁止吸烟标志；（三）在禁止吸烟区域内设置烟缸等与吸烟有关的器具；（四）对在禁止吸烟场所、区域内吸烟者不予以劝阻”；</w:t>
            </w:r>
            <w:r>
              <w:rPr>
                <w:rStyle w:val="25"/>
                <w:rFonts w:eastAsia="仿宋_GB2312"/>
                <w:bCs/>
                <w:lang w:val="en-US" w:eastAsia="zh-CN" w:bidi="ar"/>
              </w:rPr>
              <w:br w:type="textWrapping"/>
            </w:r>
            <w:r>
              <w:rPr>
                <w:rStyle w:val="24"/>
                <w:rFonts w:ascii="Times New Roman" w:hAnsi="Times New Roman"/>
                <w:bCs/>
                <w:lang w:val="en-US" w:eastAsia="zh-CN" w:bidi="ar"/>
              </w:rPr>
              <w:t>第二十四条，“违反本条例规定，个人在禁止吸烟场所或者区域吸烟且不听劝阻的，由有关行政管理部门责令改正，并可处五十元以上二百元以下的罚款”。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26AE074F">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违法行为未诱发火灾，未对其他公民、法人、其它组织和校园、场所造成损害，未引发不良舆论、未造成突发事件等不良社会危害后果。</w:t>
            </w:r>
          </w:p>
        </w:tc>
      </w:tr>
      <w:tr w14:paraId="2E690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0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1861A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2A7297">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继续教育机构未按规定进行相关教学管理工作</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37E1197E">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《专业技术人员继续教育规定》</w:t>
            </w:r>
            <w:r>
              <w:rPr>
                <w:rStyle w:val="24"/>
                <w:rFonts w:ascii="Times New Roman" w:hAnsi="Times New Roman"/>
                <w:bCs/>
                <w:lang w:val="en-US" w:eastAsia="zh-CN" w:bidi="ar"/>
              </w:rPr>
              <w:t>第十九条第一款，“继续教育机构应当认真实施继续教育教学计划，向社会公开继续教育的范围、内容、收费项目及标准等情况，建立教学档案，根据考试考核结果如实出具专业技术人员参加继续教育的证明”。</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0D6C9597">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《专业技术人员继续教育规定》</w:t>
            </w:r>
            <w:r>
              <w:rPr>
                <w:rStyle w:val="24"/>
                <w:rFonts w:ascii="Times New Roman" w:hAnsi="Times New Roman"/>
                <w:bCs/>
                <w:lang w:val="en-US" w:eastAsia="zh-CN" w:bidi="ar"/>
              </w:rPr>
              <w:t>第二十九条，“继续教育机构违反本规定第十九条第一款规定的，由人力资源社会保障行政部门或者有关行业主管部门责令改正，给予警告”。</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068E01D1">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24B28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3"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E517CE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4873673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用人单位违反劳动保障法律、法规或者规章延长劳动者工作时间</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25DC50A4">
            <w:pPr>
              <w:keepNext w:val="0"/>
              <w:keepLines w:val="0"/>
              <w:widowControl/>
              <w:suppressLineNumbers w:val="0"/>
              <w:jc w:val="both"/>
              <w:textAlignment w:val="center"/>
              <w:rPr>
                <w:rStyle w:val="24"/>
                <w:rFonts w:ascii="Times New Roman" w:hAnsi="Times New Roman"/>
                <w:bCs/>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《中华人民共和国劳动法》</w:t>
            </w:r>
            <w:r>
              <w:rPr>
                <w:rStyle w:val="24"/>
                <w:rFonts w:ascii="Times New Roman" w:hAnsi="Times New Roman"/>
                <w:bCs/>
                <w:lang w:val="en-US" w:eastAsia="zh-CN" w:bidi="ar"/>
              </w:rPr>
              <w:t>第三十八条，“用人单位应当保证劳动者每周至少休息一日”；</w:t>
            </w:r>
          </w:p>
          <w:p w14:paraId="6636DA39">
            <w:pPr>
              <w:pStyle w:val="2"/>
              <w:rPr>
                <w:rFonts w:ascii="Times New Roman" w:hAnsi="Times New Roman"/>
                <w:bCs/>
                <w:lang w:val="en-US" w:eastAsia="zh-CN"/>
              </w:rPr>
            </w:pPr>
            <w:r>
              <w:rPr>
                <w:rStyle w:val="24"/>
                <w:rFonts w:ascii="Times New Roman" w:hAnsi="Times New Roman"/>
                <w:bCs/>
                <w:lang w:val="en-US" w:eastAsia="zh-CN" w:bidi="ar"/>
              </w:rPr>
              <w:t>第四十一条，“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14:paraId="7DD62212">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Style w:val="24"/>
                <w:rFonts w:ascii="Times New Roman" w:hAnsi="Times New Roman"/>
                <w:bCs/>
                <w:lang w:val="en-US" w:eastAsia="zh-CN" w:bidi="ar"/>
              </w:rPr>
              <w:t>第四十三条，“用人单位不得违反本法规定延长劳动者的工作时间”。</w:t>
            </w:r>
            <w:r>
              <w:rPr>
                <w:rStyle w:val="24"/>
                <w:rFonts w:ascii="Times New Roman" w:hAnsi="Times New Roman" w:eastAsia="仿宋_GB2312"/>
                <w:bCs/>
                <w:lang w:val="en-US" w:eastAsia="zh-CN" w:bidi="ar"/>
              </w:rPr>
              <w:br w:type="textWrapping"/>
            </w:r>
            <w:r>
              <w:rPr>
                <w:rStyle w:val="28"/>
                <w:rFonts w:eastAsia="仿宋_GB2312"/>
                <w:b w:val="0"/>
                <w:bCs/>
                <w:lang w:val="en-US" w:eastAsia="zh-CN" w:bidi="ar"/>
              </w:rPr>
              <w:t xml:space="preserve">   </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62EA1AA5">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1.《中华人民共和国劳动法》</w:t>
            </w:r>
            <w:r>
              <w:rPr>
                <w:rStyle w:val="24"/>
                <w:rFonts w:ascii="Times New Roman" w:hAnsi="Times New Roman"/>
                <w:bCs/>
                <w:lang w:val="en-US" w:eastAsia="zh-CN" w:bidi="ar"/>
              </w:rPr>
              <w:t>第九十条，“用人单位违反本法规定，延长劳动者工作时间的，由劳动行政部门给予警告，责令改正，并可以处以罚款”；</w:t>
            </w:r>
            <w:r>
              <w:rPr>
                <w:rStyle w:val="28"/>
                <w:rFonts w:eastAsia="仿宋_GB2312"/>
                <w:b w:val="0"/>
                <w:bCs/>
                <w:lang w:val="en-US" w:eastAsia="zh-CN" w:bidi="ar"/>
              </w:rPr>
              <w:br w:type="textWrapping"/>
            </w:r>
            <w:r>
              <w:rPr>
                <w:rStyle w:val="28"/>
                <w:rFonts w:hint="eastAsia" w:eastAsia="仿宋_GB2312"/>
                <w:b w:val="0"/>
                <w:bCs/>
                <w:lang w:val="en-US" w:eastAsia="zh-CN" w:bidi="ar"/>
              </w:rPr>
              <w:t>2.</w:t>
            </w:r>
            <w:r>
              <w:rPr>
                <w:rStyle w:val="26"/>
                <w:rFonts w:ascii="Times New Roman" w:hAnsi="Times New Roman"/>
                <w:b w:val="0"/>
                <w:bCs/>
                <w:lang w:val="en-US" w:eastAsia="zh-CN" w:bidi="ar"/>
              </w:rPr>
              <w:t>《劳动保障监察条例》</w:t>
            </w:r>
            <w:r>
              <w:rPr>
                <w:rStyle w:val="24"/>
                <w:rFonts w:ascii="Times New Roman" w:hAnsi="Times New Roman"/>
                <w:bCs/>
                <w:lang w:val="en-US" w:eastAsia="zh-CN" w:bidi="ar"/>
              </w:rPr>
              <w:t>第二十五条，“用人单位违反劳动保障法律、法规或者规章延长劳动者工作时间的，由劳动保障行政部门给予警告，责令限期改正，并可以按照受侵害的劳动者每人</w:t>
            </w:r>
            <w:r>
              <w:rPr>
                <w:rStyle w:val="25"/>
                <w:rFonts w:hint="default" w:ascii="Times New Roman" w:hAnsi="Times New Roman" w:eastAsia="仿宋_GB2312" w:cs="Times New Roman"/>
                <w:bCs/>
                <w:lang w:val="en-US" w:eastAsia="zh-CN" w:bidi="ar"/>
              </w:rPr>
              <w:t>100</w:t>
            </w:r>
            <w:r>
              <w:rPr>
                <w:rStyle w:val="24"/>
                <w:rFonts w:hint="default" w:ascii="Times New Roman" w:hAnsi="Times New Roman" w:cs="Times New Roman"/>
                <w:bCs/>
                <w:lang w:val="en-US" w:eastAsia="zh-CN" w:bidi="ar"/>
              </w:rPr>
              <w:t>元以上</w:t>
            </w:r>
            <w:r>
              <w:rPr>
                <w:rStyle w:val="25"/>
                <w:rFonts w:hint="default" w:ascii="Times New Roman" w:hAnsi="Times New Roman" w:eastAsia="仿宋_GB2312" w:cs="Times New Roman"/>
                <w:bCs/>
                <w:lang w:val="en-US" w:eastAsia="zh-CN" w:bidi="ar"/>
              </w:rPr>
              <w:t>500</w:t>
            </w:r>
            <w:r>
              <w:rPr>
                <w:rStyle w:val="24"/>
                <w:rFonts w:hint="default" w:ascii="Times New Roman" w:hAnsi="Times New Roman" w:cs="Times New Roman"/>
                <w:bCs/>
                <w:lang w:val="en-US" w:eastAsia="zh-CN" w:bidi="ar"/>
              </w:rPr>
              <w:t>元以</w:t>
            </w:r>
            <w:r>
              <w:rPr>
                <w:rStyle w:val="24"/>
                <w:rFonts w:ascii="Times New Roman" w:hAnsi="Times New Roman"/>
                <w:bCs/>
                <w:lang w:val="en-US" w:eastAsia="zh-CN" w:bidi="ar"/>
              </w:rPr>
              <w:t>下的标准计算，处以罚款”。</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1233A8B5">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违法延长工作时间的行为累计1个月以</w:t>
            </w:r>
            <w:r>
              <w:rPr>
                <w:rStyle w:val="24"/>
                <w:rFonts w:hint="eastAsia" w:ascii="Times New Roman" w:cs="Times New Roman"/>
                <w:lang w:val="en-US" w:eastAsia="zh-CN" w:bidi="ar"/>
              </w:rPr>
              <w:t>内</w:t>
            </w:r>
            <w:r>
              <w:rPr>
                <w:rStyle w:val="24"/>
                <w:rFonts w:hint="default" w:ascii="Times New Roman" w:hAnsi="Times New Roman" w:cs="Times New Roman"/>
                <w:lang w:val="en-US" w:eastAsia="zh-CN" w:bidi="ar"/>
              </w:rPr>
              <w:t>，且检查之日前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受侵害劳动者人均日违法延长工作时间超过</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小时不足</w:t>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小时或者人均月违法延长工作时间超过</w:t>
            </w:r>
            <w:r>
              <w:rPr>
                <w:rStyle w:val="25"/>
                <w:rFonts w:hint="default" w:ascii="Times New Roman" w:hAnsi="Times New Roman" w:eastAsia="仿宋_GB2312" w:cs="Times New Roman"/>
                <w:lang w:val="en-US" w:eastAsia="zh-CN" w:bidi="ar"/>
              </w:rPr>
              <w:t>36</w:t>
            </w:r>
            <w:r>
              <w:rPr>
                <w:rStyle w:val="24"/>
                <w:rFonts w:hint="default" w:ascii="Times New Roman" w:hAnsi="Times New Roman" w:cs="Times New Roman"/>
                <w:lang w:val="en-US" w:eastAsia="zh-CN" w:bidi="ar"/>
              </w:rPr>
              <w:t>小时不足</w:t>
            </w:r>
            <w:r>
              <w:rPr>
                <w:rStyle w:val="25"/>
                <w:rFonts w:hint="default" w:ascii="Times New Roman" w:hAnsi="Times New Roman" w:eastAsia="仿宋_GB2312" w:cs="Times New Roman"/>
                <w:lang w:val="en-US" w:eastAsia="zh-CN" w:bidi="ar"/>
              </w:rPr>
              <w:t>40</w:t>
            </w:r>
            <w:r>
              <w:rPr>
                <w:rStyle w:val="24"/>
                <w:rFonts w:hint="default" w:ascii="Times New Roman" w:hAnsi="Times New Roman" w:cs="Times New Roman"/>
                <w:lang w:val="en-US" w:eastAsia="zh-CN" w:bidi="ar"/>
              </w:rPr>
              <w:t>小时；</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已履行与工会和劳动者的协商程序，及时足额支付加班工资；</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5.</w:t>
            </w:r>
            <w:r>
              <w:rPr>
                <w:rStyle w:val="24"/>
                <w:rFonts w:hint="default" w:ascii="Times New Roman" w:hAnsi="Times New Roman" w:cs="Times New Roman"/>
                <w:lang w:val="en-US" w:eastAsia="zh-CN" w:bidi="ar"/>
              </w:rPr>
              <w:t>违法行为未对劳动者造成人身损害，未引发不良舆论、未造成突发事件等不良社会危害后果。</w:t>
            </w:r>
          </w:p>
        </w:tc>
      </w:tr>
      <w:tr w14:paraId="796F1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4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76777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06FDD7C">
            <w:pPr>
              <w:keepNext w:val="0"/>
              <w:keepLines w:val="0"/>
              <w:widowControl/>
              <w:suppressLineNumbers w:val="0"/>
              <w:jc w:val="both"/>
              <w:textAlignment w:val="center"/>
              <w:rPr>
                <w:rFonts w:hint="default" w:ascii="Times New Roman" w:hAnsi="Times New Roman" w:eastAsia="仿宋_GB2312" w:cs="仿宋_GB2312"/>
                <w:b w:val="0"/>
                <w:bCs/>
                <w:i w:val="0"/>
                <w:color w:val="000000"/>
                <w:kern w:val="0"/>
                <w:sz w:val="24"/>
                <w:szCs w:val="24"/>
                <w:u w:val="none"/>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用人单位以担保或者其他名义向劳动者收取财物或者劳动者依法解除或者终止劳动合同，用人单位扣押劳动者档案或者其他物品</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0051F09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1.《中华人民共和国劳动合同法》</w:t>
            </w:r>
            <w:r>
              <w:rPr>
                <w:rStyle w:val="24"/>
                <w:rFonts w:ascii="Times New Roman" w:hAnsi="Times New Roman"/>
                <w:bCs/>
                <w:lang w:val="en-US" w:eastAsia="zh-CN" w:bidi="ar"/>
              </w:rPr>
              <w:t>第九条，“用人单位招用劳动者，不得扣押劳动者的居民身份证和其他证件，不得要求劳动者提供担保或者以其他名义向劳动者收取财物”；</w:t>
            </w:r>
            <w:r>
              <w:rPr>
                <w:rStyle w:val="28"/>
                <w:rFonts w:eastAsia="仿宋_GB2312"/>
                <w:b w:val="0"/>
                <w:bCs/>
                <w:lang w:val="en-US" w:eastAsia="zh-CN" w:bidi="ar"/>
              </w:rPr>
              <w:br w:type="textWrapping"/>
            </w:r>
            <w:r>
              <w:rPr>
                <w:rStyle w:val="28"/>
                <w:rFonts w:hint="eastAsia" w:eastAsia="仿宋_GB2312"/>
                <w:b w:val="0"/>
                <w:bCs/>
                <w:lang w:val="en-US" w:eastAsia="zh-CN" w:bidi="ar"/>
              </w:rPr>
              <w:t>2.</w:t>
            </w:r>
            <w:r>
              <w:rPr>
                <w:rStyle w:val="26"/>
                <w:rFonts w:ascii="Times New Roman" w:hAnsi="Times New Roman"/>
                <w:b w:val="0"/>
                <w:bCs/>
                <w:lang w:val="en-US" w:eastAsia="zh-CN" w:bidi="ar"/>
              </w:rPr>
              <w:t>《就业服务与就业管理规定》</w:t>
            </w:r>
            <w:r>
              <w:rPr>
                <w:rStyle w:val="24"/>
                <w:rFonts w:ascii="Times New Roman" w:hAnsi="Times New Roman"/>
                <w:bCs/>
                <w:lang w:val="en-US" w:eastAsia="zh-CN" w:bidi="ar"/>
              </w:rPr>
              <w:t>第十四条第（二）（三）项，“用人单位招用人员不得有下列行为：（二）扣押被录用人员的居民身份证和其他证件；（三）以担保或者其他名义向劳动者收取财物”</w:t>
            </w:r>
            <w:r>
              <w:rPr>
                <w:rStyle w:val="28"/>
                <w:rFonts w:hint="eastAsia" w:eastAsia="仿宋_GB2312"/>
                <w:b w:val="0"/>
                <w:bCs/>
                <w:lang w:val="en-US" w:eastAsia="zh-CN" w:bidi="ar"/>
              </w:rPr>
              <w:t>。</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14A54B3D">
            <w:pPr>
              <w:keepNext w:val="0"/>
              <w:keepLines w:val="0"/>
              <w:widowControl/>
              <w:suppressLineNumbers w:val="0"/>
              <w:jc w:val="both"/>
              <w:textAlignment w:val="center"/>
              <w:rPr>
                <w:rStyle w:val="24"/>
                <w:rFonts w:ascii="Times New Roman" w:hAnsi="Times New Roman"/>
                <w:bCs/>
                <w:lang w:val="en-US" w:eastAsia="zh-CN" w:bidi="ar"/>
              </w:rPr>
            </w:pPr>
            <w:r>
              <w:rPr>
                <w:rFonts w:hint="eastAsia" w:ascii="Times New Roman" w:hAnsi="Times New Roman" w:eastAsia="仿宋_GB2312" w:cs="仿宋_GB2312"/>
                <w:b w:val="0"/>
                <w:bCs/>
                <w:i w:val="0"/>
                <w:color w:val="000000"/>
                <w:kern w:val="0"/>
                <w:sz w:val="24"/>
                <w:szCs w:val="24"/>
                <w:u w:val="none"/>
                <w:lang w:val="en-US" w:eastAsia="zh-CN" w:bidi="ar"/>
              </w:rPr>
              <w:t>1.《中华人民共和国劳动合同法》</w:t>
            </w:r>
            <w:r>
              <w:rPr>
                <w:rStyle w:val="24"/>
                <w:rFonts w:ascii="Times New Roman" w:hAnsi="Times New Roman"/>
                <w:bCs/>
                <w:lang w:val="en-US" w:eastAsia="zh-CN" w:bidi="ar"/>
              </w:rPr>
              <w:t>第八十四条第二、三款，“用人单位违反本法规定，以担保或者其他名义向劳动者收取财物的，由劳动行政部门责令限期退还劳动者本人，并以每人五百元以上二千元以下的标准处以罚款；给劳动者造成损害的，应当承担赔偿责任。</w:t>
            </w:r>
            <w:r>
              <w:rPr>
                <w:rStyle w:val="25"/>
                <w:rFonts w:eastAsia="仿宋_GB2312"/>
                <w:bCs/>
                <w:lang w:val="en-US" w:eastAsia="zh-CN" w:bidi="ar"/>
              </w:rPr>
              <w:br w:type="textWrapping"/>
            </w:r>
            <w:r>
              <w:rPr>
                <w:rStyle w:val="25"/>
                <w:rFonts w:eastAsia="仿宋_GB2312"/>
                <w:bCs/>
                <w:lang w:val="en-US" w:eastAsia="zh-CN" w:bidi="ar"/>
              </w:rPr>
              <w:t xml:space="preserve">    </w:t>
            </w:r>
            <w:r>
              <w:rPr>
                <w:rStyle w:val="24"/>
                <w:rFonts w:ascii="Times New Roman" w:hAnsi="Times New Roman"/>
                <w:bCs/>
                <w:lang w:val="en-US" w:eastAsia="zh-CN" w:bidi="ar"/>
              </w:rPr>
              <w:t>劳动者依法解除或者终止劳动合同，用人单位扣押劳动者档案或者其他物品的，依照前款规定处罚”；</w:t>
            </w:r>
          </w:p>
          <w:p w14:paraId="0A27D74A">
            <w:pPr>
              <w:keepNext w:val="0"/>
              <w:keepLines w:val="0"/>
              <w:widowControl/>
              <w:suppressLineNumbers w:val="0"/>
              <w:jc w:val="both"/>
              <w:textAlignment w:val="center"/>
              <w:rPr>
                <w:rStyle w:val="24"/>
                <w:rFonts w:hint="default" w:ascii="Times New Roman" w:hAnsi="Times New Roman"/>
                <w:bCs/>
                <w:lang w:val="en-US" w:eastAsia="zh-CN" w:bidi="ar"/>
              </w:rPr>
            </w:pPr>
            <w:r>
              <w:rPr>
                <w:rStyle w:val="26"/>
                <w:rFonts w:hint="eastAsia" w:ascii="Times New Roman" w:hAnsi="Times New Roman"/>
                <w:b w:val="0"/>
                <w:bCs/>
                <w:color w:val="auto"/>
                <w:lang w:val="en-US" w:eastAsia="zh-CN" w:bidi="ar"/>
              </w:rPr>
              <w:t>2.</w:t>
            </w:r>
            <w:r>
              <w:rPr>
                <w:rStyle w:val="26"/>
                <w:rFonts w:ascii="Times New Roman" w:hAnsi="Times New Roman"/>
                <w:b w:val="0"/>
                <w:bCs/>
                <w:color w:val="auto"/>
                <w:lang w:val="en-US" w:eastAsia="zh-CN" w:bidi="ar"/>
              </w:rPr>
              <w:t>《就业服务与就业管理规定》</w:t>
            </w:r>
            <w:r>
              <w:rPr>
                <w:rStyle w:val="24"/>
                <w:rFonts w:ascii="Times New Roman" w:hAnsi="Times New Roman"/>
                <w:bCs/>
                <w:color w:val="auto"/>
                <w:lang w:val="en-US" w:eastAsia="zh-CN" w:bidi="ar"/>
              </w:rPr>
              <w:t>第六十七条，“用人单位违反本规定第十四条第（二）、（三）项规定的，按照劳动合同法第八十四条的规定予以处罚”。</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C2CB86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5"/>
                <w:rFonts w:eastAsia="仿宋_GB2312"/>
                <w:lang w:val="en-US" w:eastAsia="zh-CN" w:bidi="ar"/>
              </w:rPr>
              <w:br w:type="textWrapping"/>
            </w:r>
            <w:r>
              <w:rPr>
                <w:rStyle w:val="25"/>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违法行为涉及人员不足</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人且涉案总金额不足</w:t>
            </w:r>
            <w:r>
              <w:rPr>
                <w:rStyle w:val="25"/>
                <w:rFonts w:hint="default" w:ascii="Times New Roman" w:hAnsi="Times New Roman" w:eastAsia="仿宋_GB2312" w:cs="Times New Roman"/>
                <w:lang w:val="en-US" w:eastAsia="zh-CN" w:bidi="ar"/>
              </w:rPr>
              <w:t xml:space="preserve"> 500</w:t>
            </w:r>
            <w:r>
              <w:rPr>
                <w:rStyle w:val="24"/>
                <w:rFonts w:hint="default" w:ascii="Times New Roman" w:hAnsi="Times New Roman" w:cs="Times New Roman"/>
                <w:lang w:val="en-US" w:eastAsia="zh-CN" w:bidi="ar"/>
              </w:rPr>
              <w:t>元；</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违法行为持续时间</w:t>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个月以内（扣押劳动者档案或物品须满足该点），且检查之日前</w:t>
            </w:r>
            <w:r>
              <w:rPr>
                <w:rStyle w:val="25"/>
                <w:rFonts w:hint="default" w:ascii="Times New Roman" w:hAnsi="Times New Roman" w:eastAsia="仿宋_GB2312" w:cs="Times New Roman"/>
                <w:lang w:val="en-US" w:eastAsia="zh-CN" w:bidi="ar"/>
              </w:rPr>
              <w:t>12</w:t>
            </w:r>
            <w:r>
              <w:rPr>
                <w:rStyle w:val="24"/>
                <w:rFonts w:hint="default" w:ascii="Times New Roman" w:hAnsi="Times New Roman" w:cs="Times New Roman"/>
                <w:lang w:val="en-US" w:eastAsia="zh-CN" w:bidi="ar"/>
              </w:rPr>
              <w:t>个月内无相同违法行为；</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主动整改或者在责令限期改正期限内改正；</w:t>
            </w:r>
            <w:r>
              <w:rPr>
                <w:rStyle w:val="25"/>
                <w:rFonts w:hint="default" w:ascii="Times New Roman" w:hAnsi="Times New Roman" w:eastAsia="仿宋_GB2312" w:cs="Times New Roman"/>
                <w:lang w:val="en-US" w:eastAsia="zh-CN" w:bidi="ar"/>
              </w:rPr>
              <w:br w:type="textWrapping"/>
            </w:r>
            <w:r>
              <w:rPr>
                <w:rStyle w:val="25"/>
                <w:rFonts w:hint="default" w:ascii="Times New Roman" w:hAnsi="Times New Roman" w:eastAsia="仿宋_GB2312" w:cs="Times New Roman"/>
                <w:lang w:val="en-US" w:eastAsia="zh-CN" w:bidi="ar"/>
              </w:rPr>
              <w:t>4.</w:t>
            </w:r>
            <w:r>
              <w:rPr>
                <w:rStyle w:val="24"/>
                <w:rFonts w:hint="default" w:ascii="Times New Roman" w:hAnsi="Times New Roman" w:cs="Times New Roman"/>
                <w:lang w:val="en-US" w:eastAsia="zh-CN" w:bidi="ar"/>
              </w:rPr>
              <w:t>违法行为未对劳动者造成人身损害、财产损失，未影响劳动者就业，未引发不良舆论、未造成突发事件等不良社会危害后果。</w:t>
            </w:r>
          </w:p>
        </w:tc>
      </w:tr>
      <w:tr w14:paraId="344A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6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25073A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noWrap w:val="0"/>
            <w:vAlign w:val="center"/>
          </w:tcPr>
          <w:p w14:paraId="01A2FDF0">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企业违反企业年金办法</w:t>
            </w:r>
          </w:p>
        </w:tc>
        <w:tc>
          <w:tcPr>
            <w:tcW w:w="4545" w:type="dxa"/>
            <w:tcBorders>
              <w:top w:val="single" w:color="000000" w:sz="4" w:space="0"/>
              <w:left w:val="single" w:color="000000" w:sz="4" w:space="0"/>
              <w:bottom w:val="single" w:color="000000" w:sz="4" w:space="0"/>
              <w:right w:val="single" w:color="000000" w:sz="4" w:space="0"/>
            </w:tcBorders>
            <w:noWrap w:val="0"/>
            <w:vAlign w:val="center"/>
          </w:tcPr>
          <w:p w14:paraId="7D5FC3EC">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《企业年金办法》</w:t>
            </w:r>
            <w:r>
              <w:rPr>
                <w:rStyle w:val="24"/>
                <w:rFonts w:ascii="Times New Roman" w:hAnsi="Times New Roman"/>
                <w:bCs/>
                <w:lang w:val="en-US" w:eastAsia="zh-CN" w:bidi="ar"/>
              </w:rPr>
              <w:t>第二十九条，“县级以上人民政府人力资源社会保障行政部门负责对本办法的执行情况进行监督检查。对违反本办法的，由人力资源社会保障行政部门予以警告，责令改正”。</w:t>
            </w:r>
          </w:p>
        </w:tc>
        <w:tc>
          <w:tcPr>
            <w:tcW w:w="4158" w:type="dxa"/>
            <w:tcBorders>
              <w:top w:val="single" w:color="000000" w:sz="4" w:space="0"/>
              <w:left w:val="single" w:color="000000" w:sz="4" w:space="0"/>
              <w:bottom w:val="single" w:color="000000" w:sz="4" w:space="0"/>
              <w:right w:val="single" w:color="000000" w:sz="4" w:space="0"/>
            </w:tcBorders>
            <w:noWrap w:val="0"/>
            <w:vAlign w:val="center"/>
          </w:tcPr>
          <w:p w14:paraId="58E511BA">
            <w:pPr>
              <w:keepNext w:val="0"/>
              <w:keepLines w:val="0"/>
              <w:widowControl/>
              <w:suppressLineNumbers w:val="0"/>
              <w:jc w:val="both"/>
              <w:textAlignment w:val="center"/>
              <w:rPr>
                <w:rFonts w:hint="eastAsia" w:ascii="Times New Roman" w:hAnsi="Times New Roman" w:eastAsia="仿宋_GB2312" w:cs="仿宋_GB2312"/>
                <w:b w:val="0"/>
                <w:bCs/>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《企业年金办法》</w:t>
            </w:r>
            <w:r>
              <w:rPr>
                <w:rStyle w:val="24"/>
                <w:rFonts w:ascii="Times New Roman" w:hAnsi="Times New Roman"/>
                <w:bCs/>
                <w:lang w:val="en-US" w:eastAsia="zh-CN" w:bidi="ar"/>
              </w:rPr>
              <w:t>第二十九条，“县级以上人民政府人力资源社会保障行政部门负责对本办法的执行情况进行监督检查。对违反本办法的，由人力资源社会保障行政部门予以警告，责令改正”。</w:t>
            </w:r>
          </w:p>
        </w:tc>
        <w:tc>
          <w:tcPr>
            <w:tcW w:w="4305" w:type="dxa"/>
            <w:tcBorders>
              <w:top w:val="single" w:color="000000" w:sz="4" w:space="0"/>
              <w:left w:val="single" w:color="000000" w:sz="4" w:space="0"/>
              <w:bottom w:val="single" w:color="000000" w:sz="4" w:space="0"/>
              <w:right w:val="single" w:color="000000" w:sz="4" w:space="0"/>
            </w:tcBorders>
            <w:noWrap w:val="0"/>
            <w:vAlign w:val="center"/>
          </w:tcPr>
          <w:p w14:paraId="6A4CB960">
            <w:pPr>
              <w:keepNext w:val="0"/>
              <w:keepLines w:val="0"/>
              <w:widowControl/>
              <w:suppressLineNumbers w:val="0"/>
              <w:jc w:val="both"/>
              <w:textAlignment w:val="center"/>
              <w:rPr>
                <w:rFonts w:hint="eastAsia" w:ascii="Times New Roman" w:hAnsi="Times New Roman" w:eastAsia="仿宋_GB2312" w:cs="仿宋_GB2312"/>
                <w:i w:val="0"/>
                <w:color w:val="000000"/>
                <w:sz w:val="24"/>
                <w:szCs w:val="24"/>
                <w:u w:val="none"/>
              </w:rPr>
            </w:pPr>
            <w:r>
              <w:rPr>
                <w:rFonts w:hint="eastAsia" w:ascii="Times New Roman" w:hAnsi="Times New Roman" w:eastAsia="仿宋_GB2312" w:cs="仿宋_GB2312"/>
                <w:i w:val="0"/>
                <w:color w:val="000000"/>
                <w:kern w:val="0"/>
                <w:sz w:val="24"/>
                <w:szCs w:val="24"/>
                <w:u w:val="none"/>
                <w:lang w:val="en-US" w:eastAsia="zh-CN" w:bidi="ar"/>
              </w:rPr>
              <w:t>同时具备以下条件：</w:t>
            </w:r>
            <w:r>
              <w:rPr>
                <w:rStyle w:val="27"/>
                <w:rFonts w:eastAsia="仿宋_GB2312"/>
                <w:lang w:val="en-US" w:eastAsia="zh-CN" w:bidi="ar"/>
              </w:rPr>
              <w:br w:type="textWrapping"/>
            </w:r>
            <w:r>
              <w:rPr>
                <w:rStyle w:val="27"/>
                <w:rFonts w:hint="default" w:ascii="Times New Roman" w:hAnsi="Times New Roman" w:eastAsia="仿宋_GB2312" w:cs="Times New Roman"/>
                <w:lang w:val="en-US" w:eastAsia="zh-CN" w:bidi="ar"/>
              </w:rPr>
              <w:t>1.</w:t>
            </w:r>
            <w:r>
              <w:rPr>
                <w:rStyle w:val="24"/>
                <w:rFonts w:hint="default" w:ascii="Times New Roman" w:hAnsi="Times New Roman" w:cs="Times New Roman"/>
                <w:lang w:val="en-US" w:eastAsia="zh-CN" w:bidi="ar"/>
              </w:rPr>
              <w:t>初次违法；</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2.</w:t>
            </w:r>
            <w:r>
              <w:rPr>
                <w:rStyle w:val="24"/>
                <w:rFonts w:hint="default" w:ascii="Times New Roman" w:hAnsi="Times New Roman" w:cs="Times New Roman"/>
                <w:lang w:val="en-US" w:eastAsia="zh-CN" w:bidi="ar"/>
              </w:rPr>
              <w:t>主动整改或者在责令限期改正期限内改正；</w:t>
            </w:r>
            <w:r>
              <w:rPr>
                <w:rStyle w:val="27"/>
                <w:rFonts w:hint="default" w:ascii="Times New Roman" w:hAnsi="Times New Roman" w:eastAsia="仿宋_GB2312" w:cs="Times New Roman"/>
                <w:lang w:val="en-US" w:eastAsia="zh-CN" w:bidi="ar"/>
              </w:rPr>
              <w:br w:type="textWrapping"/>
            </w:r>
            <w:r>
              <w:rPr>
                <w:rStyle w:val="27"/>
                <w:rFonts w:hint="default" w:ascii="Times New Roman" w:hAnsi="Times New Roman" w:eastAsia="仿宋_GB2312" w:cs="Times New Roman"/>
                <w:lang w:val="en-US" w:eastAsia="zh-CN" w:bidi="ar"/>
              </w:rPr>
              <w:t>3.</w:t>
            </w:r>
            <w:r>
              <w:rPr>
                <w:rStyle w:val="24"/>
                <w:rFonts w:hint="default" w:ascii="Times New Roman" w:hAnsi="Times New Roman" w:cs="Times New Roman"/>
                <w:lang w:val="en-US" w:eastAsia="zh-CN" w:bidi="ar"/>
              </w:rPr>
              <w:t>违法行为未对公民、法人和其它组织造成损害，未引发不良舆论、未造成突发事件等不良社会危害后果。</w:t>
            </w:r>
          </w:p>
        </w:tc>
      </w:tr>
      <w:tr w14:paraId="56125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jc w:val="center"/>
        </w:trPr>
        <w:tc>
          <w:tcPr>
            <w:tcW w:w="15277" w:type="dxa"/>
            <w:gridSpan w:val="5"/>
            <w:tcBorders>
              <w:top w:val="single" w:color="000000" w:sz="4" w:space="0"/>
              <w:left w:val="single" w:color="000000" w:sz="4" w:space="0"/>
              <w:bottom w:val="single" w:color="000000" w:sz="4" w:space="0"/>
              <w:right w:val="single" w:color="000000" w:sz="4" w:space="0"/>
            </w:tcBorders>
            <w:noWrap w:val="0"/>
            <w:vAlign w:val="center"/>
          </w:tcPr>
          <w:p w14:paraId="3B885D60">
            <w:pPr>
              <w:keepNext w:val="0"/>
              <w:keepLines w:val="0"/>
              <w:widowControl/>
              <w:suppressLineNumbers w:val="0"/>
              <w:jc w:val="left"/>
              <w:textAlignment w:val="center"/>
              <w:rPr>
                <w:rFonts w:hint="eastAsia" w:ascii="Times New Roman" w:hAnsi="Times New Roman" w:eastAsia="仿宋_GB2312" w:cs="仿宋_GB2312"/>
                <w:b/>
                <w:i w:val="0"/>
                <w:color w:val="000000"/>
                <w:sz w:val="24"/>
                <w:szCs w:val="24"/>
                <w:u w:val="none"/>
              </w:rPr>
            </w:pPr>
            <w:r>
              <w:rPr>
                <w:rFonts w:hint="eastAsia" w:ascii="Times New Roman" w:hAnsi="Times New Roman" w:eastAsia="仿宋_GB2312" w:cs="仿宋_GB2312"/>
                <w:b w:val="0"/>
                <w:bCs/>
                <w:i w:val="0"/>
                <w:color w:val="000000"/>
                <w:kern w:val="0"/>
                <w:sz w:val="24"/>
                <w:szCs w:val="24"/>
                <w:u w:val="none"/>
                <w:lang w:val="en-US" w:eastAsia="zh-CN" w:bidi="ar"/>
              </w:rPr>
              <w:t>注：1.表中所称</w:t>
            </w:r>
            <w:r>
              <w:rPr>
                <w:rStyle w:val="28"/>
                <w:rFonts w:hint="eastAsia" w:ascii="Times New Roman" w:hAnsi="Times New Roman" w:eastAsia="仿宋_GB2312" w:cs="仿宋_GB2312"/>
                <w:b w:val="0"/>
                <w:bCs/>
                <w:lang w:val="en-US" w:eastAsia="zh-CN" w:bidi="ar"/>
              </w:rPr>
              <w:t>“</w:t>
            </w:r>
            <w:r>
              <w:rPr>
                <w:rStyle w:val="26"/>
                <w:rFonts w:hint="eastAsia" w:ascii="Times New Roman" w:hAnsi="Times New Roman" w:cs="仿宋_GB2312"/>
                <w:b w:val="0"/>
                <w:bCs/>
                <w:lang w:val="en-US" w:eastAsia="zh-CN" w:bidi="ar"/>
              </w:rPr>
              <w:t>初次违法</w:t>
            </w:r>
            <w:r>
              <w:rPr>
                <w:rStyle w:val="28"/>
                <w:rFonts w:hint="eastAsia" w:ascii="Times New Roman" w:hAnsi="Times New Roman" w:eastAsia="仿宋_GB2312" w:cs="仿宋_GB2312"/>
                <w:b w:val="0"/>
                <w:bCs/>
                <w:lang w:val="en-US" w:eastAsia="zh-CN" w:bidi="ar"/>
              </w:rPr>
              <w:t>”</w:t>
            </w:r>
            <w:r>
              <w:rPr>
                <w:rStyle w:val="26"/>
                <w:rFonts w:hint="eastAsia" w:ascii="Times New Roman" w:hAnsi="Times New Roman" w:cs="仿宋_GB2312"/>
                <w:b w:val="0"/>
                <w:bCs/>
                <w:lang w:val="en-US" w:eastAsia="zh-CN" w:bidi="ar"/>
              </w:rPr>
              <w:t>是指在本市行政区域内无相同违法行为被人力资源社会保障行政部门查处的记录。2.表中所称“以下”、“以内”，包括本数；“超过”“不足”，不包括本数。</w:t>
            </w:r>
          </w:p>
        </w:tc>
      </w:tr>
    </w:tbl>
    <w:p w14:paraId="640762A4">
      <w:pPr>
        <w:keepNext w:val="0"/>
        <w:keepLines w:val="0"/>
        <w:pageBreakBefore w:val="0"/>
        <w:widowControl w:val="0"/>
        <w:kinsoku/>
        <w:wordWrap/>
        <w:overflowPunct/>
        <w:topLinePunct w:val="0"/>
        <w:autoSpaceDE/>
        <w:autoSpaceDN/>
        <w:bidi w:val="0"/>
        <w:adjustRightInd w:val="0"/>
        <w:snapToGrid/>
        <w:ind w:left="640" w:hanging="640" w:hangingChars="200"/>
        <w:jc w:val="both"/>
        <w:textAlignment w:val="auto"/>
        <w:rPr>
          <w:rFonts w:hint="eastAsia" w:ascii="Times New Roman" w:hAnsi="Times New Roman" w:eastAsia="仿宋_GB2312" w:cs="仿宋_GB2312"/>
          <w:sz w:val="32"/>
          <w:szCs w:val="32"/>
          <w:lang w:val="en-US" w:eastAsia="zh-CN"/>
        </w:rPr>
        <w:sectPr>
          <w:pgSz w:w="16838" w:h="11906" w:orient="landscape"/>
          <w:pgMar w:top="1440" w:right="1531" w:bottom="1440" w:left="1531" w:header="851" w:footer="992" w:gutter="0"/>
          <w:pgNumType w:fmt="numberInDash"/>
          <w:cols w:space="0" w:num="1"/>
          <w:rtlGutter w:val="0"/>
          <w:docGrid w:type="lines" w:linePitch="312" w:charSpace="0"/>
        </w:sectPr>
      </w:pPr>
    </w:p>
    <w:p w14:paraId="32D416C1">
      <w:pPr>
        <w:spacing w:line="580" w:lineRule="exact"/>
        <w:jc w:val="left"/>
        <w:rPr>
          <w:rFonts w:hint="eastAsia" w:eastAsia="黑体"/>
          <w:sz w:val="32"/>
          <w:szCs w:val="32"/>
        </w:rPr>
      </w:pPr>
      <w:r>
        <w:rPr>
          <w:rFonts w:hint="eastAsia" w:eastAsia="黑体"/>
          <w:sz w:val="32"/>
          <w:szCs w:val="32"/>
        </w:rPr>
        <w:t>附件2</w:t>
      </w:r>
    </w:p>
    <w:p w14:paraId="568C83DB">
      <w:pPr>
        <w:adjustRightInd w:val="0"/>
        <w:snapToGrid w:val="0"/>
        <w:spacing w:line="500" w:lineRule="exact"/>
        <w:rPr>
          <w:rFonts w:eastAsia="楷体_GB2312"/>
          <w:bCs/>
          <w:color w:val="000000"/>
          <w:sz w:val="32"/>
          <w:szCs w:val="32"/>
        </w:rPr>
      </w:pPr>
    </w:p>
    <w:p w14:paraId="5FD8DA2D">
      <w:pPr>
        <w:widowControl/>
        <w:suppressAutoHyphens/>
        <w:spacing w:line="640" w:lineRule="exact"/>
        <w:jc w:val="center"/>
        <w:rPr>
          <w:rFonts w:eastAsia="仿宋_GB2312"/>
          <w:color w:val="000000"/>
          <w:kern w:val="0"/>
          <w:sz w:val="32"/>
          <w:szCs w:val="32"/>
        </w:rPr>
      </w:pPr>
      <w:r>
        <w:rPr>
          <w:rFonts w:eastAsia="方正小标宋简体"/>
          <w:color w:val="000000"/>
          <w:kern w:val="0"/>
          <w:sz w:val="44"/>
          <w:szCs w:val="44"/>
        </w:rPr>
        <w:t>用人单位守法诚信承诺书</w:t>
      </w:r>
      <w:r>
        <w:rPr>
          <w:rFonts w:hint="eastAsia" w:eastAsia="方正小标宋简体"/>
          <w:color w:val="000000"/>
          <w:kern w:val="0"/>
          <w:sz w:val="44"/>
          <w:szCs w:val="44"/>
        </w:rPr>
        <w:t>（格式文本）</w:t>
      </w:r>
    </w:p>
    <w:p w14:paraId="67FC331A">
      <w:pPr>
        <w:widowControl/>
        <w:suppressAutoHyphens/>
        <w:spacing w:line="560" w:lineRule="exact"/>
        <w:ind w:firstLine="624"/>
        <w:jc w:val="center"/>
        <w:rPr>
          <w:rFonts w:eastAsia="仿宋_GB2312"/>
          <w:color w:val="000000"/>
          <w:kern w:val="0"/>
          <w:sz w:val="32"/>
          <w:szCs w:val="32"/>
        </w:rPr>
      </w:pPr>
    </w:p>
    <w:p w14:paraId="25858939">
      <w:pPr>
        <w:widowControl/>
        <w:suppressAutoHyphens/>
        <w:spacing w:line="560" w:lineRule="exact"/>
        <w:jc w:val="left"/>
        <w:rPr>
          <w:rFonts w:eastAsia="仿宋_GB2312"/>
          <w:color w:val="000000"/>
          <w:kern w:val="0"/>
          <w:sz w:val="32"/>
          <w:szCs w:val="32"/>
        </w:rPr>
      </w:pPr>
      <w:r>
        <w:rPr>
          <w:rFonts w:eastAsia="仿宋_GB2312"/>
          <w:color w:val="000000"/>
          <w:kern w:val="0"/>
          <w:sz w:val="32"/>
          <w:szCs w:val="32"/>
        </w:rPr>
        <w:t>×××人力资源和社会保障局：</w:t>
      </w:r>
    </w:p>
    <w:p w14:paraId="1BAA3A4C">
      <w:pPr>
        <w:widowControl/>
        <w:suppressAutoHyphens/>
        <w:spacing w:line="560" w:lineRule="exact"/>
        <w:ind w:firstLine="640" w:firstLineChars="200"/>
        <w:jc w:val="left"/>
        <w:rPr>
          <w:rFonts w:eastAsia="仿宋_GB2312"/>
          <w:kern w:val="0"/>
          <w:sz w:val="32"/>
          <w:szCs w:val="32"/>
        </w:rPr>
      </w:pPr>
      <w:r>
        <w:rPr>
          <w:rFonts w:eastAsia="仿宋_GB2312"/>
          <w:kern w:val="0"/>
          <w:sz w:val="32"/>
          <w:szCs w:val="32"/>
        </w:rPr>
        <w:t>我公司</w:t>
      </w:r>
      <w:r>
        <w:rPr>
          <w:rFonts w:hint="eastAsia" w:eastAsia="仿宋_GB2312"/>
          <w:kern w:val="0"/>
          <w:sz w:val="32"/>
          <w:szCs w:val="32"/>
        </w:rPr>
        <w:t>（单位）</w:t>
      </w:r>
      <w:r>
        <w:rPr>
          <w:rFonts w:eastAsia="仿宋_GB2312"/>
          <w:kern w:val="0"/>
          <w:sz w:val="32"/>
          <w:szCs w:val="32"/>
        </w:rPr>
        <w:t>就你局于×年×月×日指出的行为进行了研究，充分认识到问题的危害性，分析了产生问题的原因，并已于×年×月×日整改完毕。为建立和</w:t>
      </w:r>
      <w:r>
        <w:rPr>
          <w:rFonts w:eastAsia="仿宋_GB2312"/>
          <w:spacing w:val="4"/>
          <w:kern w:val="0"/>
          <w:sz w:val="32"/>
          <w:szCs w:val="32"/>
        </w:rPr>
        <w:t>谐的劳动关系，</w:t>
      </w:r>
      <w:r>
        <w:rPr>
          <w:rFonts w:eastAsia="仿宋_GB2312"/>
          <w:kern w:val="0"/>
          <w:sz w:val="32"/>
          <w:szCs w:val="32"/>
        </w:rPr>
        <w:t>促进公司</w:t>
      </w:r>
      <w:r>
        <w:rPr>
          <w:rFonts w:hint="eastAsia" w:eastAsia="仿宋_GB2312"/>
          <w:kern w:val="0"/>
          <w:sz w:val="32"/>
          <w:szCs w:val="32"/>
        </w:rPr>
        <w:t>（单位）</w:t>
      </w:r>
      <w:r>
        <w:rPr>
          <w:rFonts w:eastAsia="仿宋_GB2312"/>
          <w:kern w:val="0"/>
          <w:sz w:val="32"/>
          <w:szCs w:val="32"/>
        </w:rPr>
        <w:t>健康发展，我公司</w:t>
      </w:r>
      <w:r>
        <w:rPr>
          <w:rFonts w:hint="eastAsia" w:eastAsia="仿宋_GB2312"/>
          <w:kern w:val="0"/>
          <w:sz w:val="32"/>
          <w:szCs w:val="32"/>
        </w:rPr>
        <w:t>（单位）</w:t>
      </w:r>
      <w:r>
        <w:rPr>
          <w:rFonts w:eastAsia="仿宋_GB2312"/>
          <w:kern w:val="0"/>
          <w:sz w:val="32"/>
          <w:szCs w:val="32"/>
        </w:rPr>
        <w:t>郑重承诺：</w:t>
      </w:r>
    </w:p>
    <w:p w14:paraId="387DC9EC">
      <w:pPr>
        <w:widowControl/>
        <w:suppressAutoHyphens/>
        <w:spacing w:line="560" w:lineRule="exact"/>
        <w:ind w:firstLine="648"/>
        <w:rPr>
          <w:rFonts w:eastAsia="仿宋_GB2312"/>
          <w:color w:val="000000"/>
          <w:kern w:val="0"/>
          <w:sz w:val="32"/>
          <w:szCs w:val="32"/>
        </w:rPr>
      </w:pPr>
      <w:r>
        <w:rPr>
          <w:rFonts w:eastAsia="仿宋_GB2312"/>
          <w:color w:val="000000"/>
          <w:kern w:val="0"/>
          <w:sz w:val="32"/>
          <w:szCs w:val="32"/>
        </w:rPr>
        <w:t>1.</w:t>
      </w:r>
    </w:p>
    <w:p w14:paraId="63BE6C7D">
      <w:pPr>
        <w:widowControl/>
        <w:suppressAutoHyphens/>
        <w:spacing w:line="560" w:lineRule="exact"/>
        <w:ind w:firstLine="640" w:firstLineChars="200"/>
        <w:rPr>
          <w:rFonts w:eastAsia="仿宋_GB2312"/>
          <w:color w:val="000000"/>
          <w:kern w:val="0"/>
          <w:sz w:val="32"/>
          <w:szCs w:val="32"/>
        </w:rPr>
      </w:pPr>
      <w:r>
        <w:rPr>
          <w:rFonts w:eastAsia="仿宋_GB2312"/>
          <w:color w:val="000000"/>
          <w:kern w:val="0"/>
          <w:sz w:val="32"/>
          <w:szCs w:val="32"/>
        </w:rPr>
        <w:t>2.</w:t>
      </w:r>
    </w:p>
    <w:p w14:paraId="6A2AB660">
      <w:pPr>
        <w:widowControl/>
        <w:suppressAutoHyphens/>
        <w:spacing w:line="560" w:lineRule="exact"/>
        <w:ind w:firstLine="640" w:firstLineChars="200"/>
        <w:rPr>
          <w:rFonts w:eastAsia="仿宋_GB2312"/>
          <w:color w:val="000000"/>
          <w:kern w:val="0"/>
          <w:sz w:val="32"/>
          <w:szCs w:val="32"/>
        </w:rPr>
      </w:pPr>
      <w:r>
        <w:rPr>
          <w:rFonts w:eastAsia="仿宋_GB2312"/>
          <w:color w:val="000000"/>
          <w:kern w:val="0"/>
          <w:sz w:val="32"/>
          <w:szCs w:val="32"/>
        </w:rPr>
        <w:t>……</w:t>
      </w:r>
    </w:p>
    <w:p w14:paraId="097C7874">
      <w:pPr>
        <w:widowControl/>
        <w:suppressAutoHyphens/>
        <w:spacing w:line="560" w:lineRule="exact"/>
        <w:ind w:firstLine="640" w:firstLineChars="200"/>
        <w:rPr>
          <w:rFonts w:eastAsia="仿宋_GB2312"/>
          <w:color w:val="000000"/>
          <w:kern w:val="0"/>
          <w:sz w:val="32"/>
          <w:szCs w:val="32"/>
        </w:rPr>
      </w:pPr>
      <w:r>
        <w:rPr>
          <w:rFonts w:eastAsia="仿宋_GB2312"/>
          <w:color w:val="000000"/>
          <w:kern w:val="0"/>
          <w:sz w:val="32"/>
          <w:szCs w:val="32"/>
        </w:rPr>
        <w:t>如再发生此类违反劳动保障法律、法规和规章规定的行为，愿承担相应的法律责任。</w:t>
      </w:r>
    </w:p>
    <w:p w14:paraId="6DFDF828">
      <w:pPr>
        <w:widowControl/>
        <w:suppressAutoHyphens/>
        <w:spacing w:line="560" w:lineRule="exact"/>
        <w:ind w:firstLine="624"/>
        <w:rPr>
          <w:rFonts w:eastAsia="仿宋_GB2312"/>
          <w:color w:val="000000"/>
          <w:kern w:val="0"/>
          <w:sz w:val="32"/>
          <w:szCs w:val="32"/>
        </w:rPr>
      </w:pPr>
      <w:r>
        <w:rPr>
          <w:rFonts w:eastAsia="仿宋_GB2312"/>
          <w:color w:val="000000"/>
          <w:kern w:val="0"/>
          <w:sz w:val="32"/>
          <w:szCs w:val="32"/>
        </w:rPr>
        <w:t xml:space="preserve">   </w:t>
      </w:r>
    </w:p>
    <w:p w14:paraId="2DB8D0AF">
      <w:pPr>
        <w:widowControl/>
        <w:suppressAutoHyphens/>
        <w:spacing w:line="560" w:lineRule="exact"/>
        <w:ind w:firstLine="2860" w:firstLineChars="894"/>
        <w:rPr>
          <w:rFonts w:eastAsia="仿宋_GB2312"/>
          <w:color w:val="000000"/>
          <w:kern w:val="0"/>
          <w:sz w:val="32"/>
          <w:szCs w:val="32"/>
        </w:rPr>
      </w:pPr>
      <w:r>
        <w:rPr>
          <w:rFonts w:eastAsia="仿宋_GB2312"/>
          <w:color w:val="000000"/>
          <w:kern w:val="0"/>
          <w:sz w:val="32"/>
          <w:szCs w:val="32"/>
        </w:rPr>
        <w:t xml:space="preserve"> 法定代表人（负责人）签字：</w:t>
      </w:r>
    </w:p>
    <w:p w14:paraId="10CB4ECA">
      <w:pPr>
        <w:widowControl/>
        <w:suppressAutoHyphens/>
        <w:spacing w:line="560" w:lineRule="exact"/>
        <w:ind w:firstLine="624"/>
        <w:rPr>
          <w:rFonts w:eastAsia="仿宋_GB2312"/>
          <w:color w:val="000000"/>
          <w:kern w:val="0"/>
          <w:sz w:val="32"/>
          <w:szCs w:val="32"/>
        </w:rPr>
      </w:pPr>
      <w:r>
        <w:rPr>
          <w:rFonts w:eastAsia="仿宋_GB2312"/>
          <w:color w:val="000000"/>
          <w:kern w:val="0"/>
          <w:sz w:val="32"/>
          <w:szCs w:val="32"/>
        </w:rPr>
        <w:t xml:space="preserve"> </w:t>
      </w:r>
      <w:r>
        <w:rPr>
          <w:rFonts w:hint="eastAsia" w:eastAsia="仿宋_GB2312"/>
          <w:color w:val="000000"/>
          <w:kern w:val="0"/>
          <w:sz w:val="32"/>
          <w:szCs w:val="32"/>
        </w:rPr>
        <w:t xml:space="preserve">              公司（单位）</w:t>
      </w:r>
      <w:r>
        <w:rPr>
          <w:rFonts w:eastAsia="仿宋_GB2312"/>
          <w:color w:val="000000"/>
          <w:kern w:val="0"/>
          <w:sz w:val="32"/>
          <w:szCs w:val="32"/>
        </w:rPr>
        <w:t>名称（印章）</w:t>
      </w:r>
    </w:p>
    <w:p w14:paraId="42BB4183">
      <w:pPr>
        <w:widowControl/>
        <w:suppressAutoHyphens/>
        <w:spacing w:line="560" w:lineRule="exact"/>
        <w:ind w:firstLine="624"/>
        <w:rPr>
          <w:rFonts w:eastAsia="仿宋_GB2312"/>
          <w:color w:val="000000"/>
          <w:kern w:val="0"/>
          <w:sz w:val="32"/>
          <w:szCs w:val="32"/>
        </w:rPr>
      </w:pPr>
      <w:r>
        <w:rPr>
          <w:rFonts w:hint="eastAsia" w:eastAsia="仿宋_GB2312"/>
          <w:color w:val="000000"/>
          <w:kern w:val="0"/>
          <w:sz w:val="32"/>
          <w:szCs w:val="32"/>
        </w:rPr>
        <w:t xml:space="preserve">                           </w:t>
      </w:r>
    </w:p>
    <w:p w14:paraId="5DF8E6DE">
      <w:pPr>
        <w:widowControl/>
        <w:suppressAutoHyphens/>
        <w:spacing w:line="560" w:lineRule="exact"/>
        <w:rPr>
          <w:rFonts w:eastAsia="仿宋_GB2312"/>
          <w:color w:val="000000"/>
          <w:kern w:val="0"/>
          <w:sz w:val="32"/>
          <w:szCs w:val="32"/>
        </w:rPr>
      </w:pPr>
      <w:r>
        <w:rPr>
          <w:rFonts w:hint="eastAsia" w:eastAsia="仿宋_GB2312"/>
          <w:color w:val="000000"/>
          <w:kern w:val="0"/>
          <w:sz w:val="32"/>
          <w:szCs w:val="32"/>
        </w:rPr>
        <w:t xml:space="preserve">                           </w:t>
      </w:r>
      <w:r>
        <w:rPr>
          <w:rFonts w:eastAsia="仿宋_GB2312"/>
          <w:color w:val="000000"/>
          <w:kern w:val="0"/>
          <w:sz w:val="32"/>
          <w:szCs w:val="32"/>
        </w:rPr>
        <w:t>年  月  日</w:t>
      </w:r>
    </w:p>
    <w:p w14:paraId="040EA5CA">
      <w:pPr>
        <w:widowControl/>
        <w:suppressAutoHyphens/>
        <w:spacing w:line="560" w:lineRule="exact"/>
        <w:rPr>
          <w:rFonts w:eastAsia="仿宋_GB2312"/>
          <w:color w:val="000000"/>
          <w:kern w:val="0"/>
          <w:sz w:val="32"/>
          <w:szCs w:val="32"/>
        </w:rPr>
      </w:pPr>
    </w:p>
    <w:p w14:paraId="2D4C6730">
      <w:pPr>
        <w:widowControl/>
        <w:spacing w:line="560" w:lineRule="exact"/>
        <w:ind w:firstLine="624"/>
        <w:rPr>
          <w:rFonts w:hint="eastAsia"/>
        </w:rPr>
      </w:pPr>
      <w:r>
        <w:rPr>
          <w:rFonts w:eastAsia="仿宋_GB2312"/>
          <w:color w:val="000000"/>
          <w:kern w:val="0"/>
          <w:sz w:val="32"/>
          <w:szCs w:val="32"/>
        </w:rPr>
        <w:t>注：本承诺书一式两份</w:t>
      </w:r>
    </w:p>
    <w:p w14:paraId="0333B841">
      <w:pPr>
        <w:rPr>
          <w:rFonts w:hint="eastAsia" w:ascii="Times New Roman" w:eastAsia="仿宋_GB2312"/>
          <w:sz w:val="32"/>
        </w:rPr>
      </w:pPr>
    </w:p>
    <w:p w14:paraId="209DAFF4">
      <w:pPr>
        <w:spacing w:line="480" w:lineRule="exact"/>
        <w:ind w:left="210" w:leftChars="100" w:right="210" w:rightChars="100"/>
        <w:rPr>
          <w:rFonts w:hint="eastAsia" w:ascii="Times New Roman" w:eastAsia="仿宋_GB2312"/>
          <w:sz w:val="28"/>
          <w:szCs w:val="28"/>
        </w:rPr>
      </w:pPr>
    </w:p>
    <w:p w14:paraId="37BD2554">
      <w:pPr>
        <w:spacing w:line="480" w:lineRule="exact"/>
        <w:ind w:left="210" w:leftChars="100" w:right="210" w:rightChars="100"/>
        <w:rPr>
          <w:rFonts w:hint="eastAsia" w:ascii="Times New Roman" w:eastAsia="仿宋_GB2312"/>
          <w:sz w:val="28"/>
          <w:szCs w:val="28"/>
        </w:rPr>
      </w:pPr>
    </w:p>
    <w:p w14:paraId="2B516AC0">
      <w:pPr>
        <w:spacing w:line="480" w:lineRule="exact"/>
        <w:ind w:left="210" w:leftChars="100" w:right="210" w:rightChars="100"/>
        <w:rPr>
          <w:rFonts w:hint="eastAsia" w:ascii="Times New Roman" w:eastAsia="仿宋_GB2312"/>
          <w:sz w:val="28"/>
          <w:szCs w:val="28"/>
        </w:rPr>
      </w:pPr>
    </w:p>
    <w:p w14:paraId="29FEE15E">
      <w:pPr>
        <w:spacing w:line="480" w:lineRule="exact"/>
        <w:ind w:left="210" w:leftChars="100" w:right="210" w:rightChars="100"/>
        <w:rPr>
          <w:rFonts w:hint="eastAsia" w:ascii="Times New Roman" w:eastAsia="仿宋_GB2312"/>
          <w:sz w:val="28"/>
          <w:szCs w:val="28"/>
        </w:rPr>
      </w:pPr>
    </w:p>
    <w:p w14:paraId="63196A76">
      <w:pPr>
        <w:spacing w:line="480" w:lineRule="exact"/>
        <w:ind w:left="210" w:leftChars="100" w:right="210" w:rightChars="100"/>
        <w:rPr>
          <w:rFonts w:hint="eastAsia" w:ascii="Times New Roman" w:eastAsia="仿宋_GB2312"/>
          <w:sz w:val="28"/>
          <w:szCs w:val="28"/>
        </w:rPr>
      </w:pPr>
    </w:p>
    <w:p w14:paraId="131EF528">
      <w:pPr>
        <w:spacing w:line="480" w:lineRule="exact"/>
        <w:ind w:left="210" w:leftChars="100" w:right="210" w:rightChars="100"/>
        <w:rPr>
          <w:rFonts w:hint="eastAsia" w:ascii="Times New Roman" w:eastAsia="仿宋_GB2312"/>
          <w:sz w:val="28"/>
          <w:szCs w:val="28"/>
        </w:rPr>
      </w:pPr>
    </w:p>
    <w:p w14:paraId="1D7F7152">
      <w:pPr>
        <w:spacing w:line="480" w:lineRule="exact"/>
        <w:ind w:left="210" w:leftChars="100" w:right="210" w:rightChars="100"/>
        <w:rPr>
          <w:rFonts w:hint="eastAsia" w:ascii="Times New Roman" w:eastAsia="仿宋_GB2312"/>
          <w:sz w:val="28"/>
          <w:szCs w:val="28"/>
        </w:rPr>
      </w:pPr>
    </w:p>
    <w:p w14:paraId="42A23A9C">
      <w:pPr>
        <w:spacing w:line="480" w:lineRule="exact"/>
        <w:ind w:left="210" w:leftChars="100" w:right="210" w:rightChars="100"/>
        <w:rPr>
          <w:rFonts w:hint="eastAsia" w:ascii="Times New Roman" w:eastAsia="仿宋_GB2312"/>
          <w:sz w:val="28"/>
          <w:szCs w:val="28"/>
        </w:rPr>
      </w:pPr>
    </w:p>
    <w:p w14:paraId="42E25E5B">
      <w:pPr>
        <w:spacing w:line="480" w:lineRule="exact"/>
        <w:ind w:left="210" w:leftChars="100" w:right="210" w:rightChars="100"/>
        <w:rPr>
          <w:rFonts w:hint="eastAsia" w:ascii="Times New Roman" w:eastAsia="仿宋_GB2312"/>
          <w:sz w:val="28"/>
          <w:szCs w:val="28"/>
        </w:rPr>
      </w:pPr>
    </w:p>
    <w:p w14:paraId="4CDF1E91">
      <w:pPr>
        <w:spacing w:line="480" w:lineRule="exact"/>
        <w:ind w:left="210" w:leftChars="100" w:right="210" w:rightChars="100"/>
        <w:rPr>
          <w:rFonts w:hint="eastAsia" w:ascii="Times New Roman" w:eastAsia="仿宋_GB2312"/>
          <w:sz w:val="28"/>
          <w:szCs w:val="28"/>
        </w:rPr>
      </w:pPr>
    </w:p>
    <w:p w14:paraId="71AFDCE6">
      <w:pPr>
        <w:spacing w:line="480" w:lineRule="exact"/>
        <w:ind w:left="210" w:leftChars="100" w:right="210" w:rightChars="100"/>
        <w:rPr>
          <w:rFonts w:hint="eastAsia" w:ascii="Times New Roman" w:eastAsia="仿宋_GB2312"/>
          <w:sz w:val="28"/>
          <w:szCs w:val="28"/>
        </w:rPr>
      </w:pPr>
    </w:p>
    <w:p w14:paraId="270BB275">
      <w:pPr>
        <w:spacing w:line="480" w:lineRule="exact"/>
        <w:ind w:left="210" w:leftChars="100" w:right="210" w:rightChars="100"/>
        <w:rPr>
          <w:rFonts w:hint="eastAsia" w:ascii="Times New Roman" w:eastAsia="仿宋_GB2312"/>
          <w:sz w:val="28"/>
          <w:szCs w:val="28"/>
        </w:rPr>
      </w:pPr>
    </w:p>
    <w:p w14:paraId="0DB6EEB9">
      <w:pPr>
        <w:spacing w:line="480" w:lineRule="exact"/>
        <w:ind w:left="210" w:leftChars="100" w:right="210" w:rightChars="100"/>
        <w:rPr>
          <w:rFonts w:hint="eastAsia" w:ascii="Times New Roman" w:eastAsia="仿宋_GB2312"/>
          <w:sz w:val="28"/>
          <w:szCs w:val="28"/>
        </w:rPr>
      </w:pPr>
    </w:p>
    <w:p w14:paraId="6804CFBF">
      <w:pPr>
        <w:spacing w:line="480" w:lineRule="exact"/>
        <w:ind w:left="210" w:leftChars="100" w:right="210" w:rightChars="100"/>
        <w:rPr>
          <w:rFonts w:hint="eastAsia" w:ascii="Times New Roman" w:eastAsia="仿宋_GB2312"/>
          <w:sz w:val="28"/>
          <w:szCs w:val="28"/>
        </w:rPr>
      </w:pPr>
    </w:p>
    <w:p w14:paraId="60A855FA">
      <w:pPr>
        <w:spacing w:line="480" w:lineRule="exact"/>
        <w:ind w:left="210" w:leftChars="100" w:right="210" w:rightChars="100"/>
        <w:rPr>
          <w:rFonts w:hint="eastAsia" w:ascii="Times New Roman" w:eastAsia="仿宋_GB2312"/>
          <w:sz w:val="28"/>
          <w:szCs w:val="28"/>
        </w:rPr>
      </w:pPr>
    </w:p>
    <w:p w14:paraId="36622E8F">
      <w:pPr>
        <w:spacing w:line="480" w:lineRule="exact"/>
        <w:ind w:left="210" w:leftChars="100" w:right="210" w:rightChars="100"/>
        <w:rPr>
          <w:rFonts w:hint="eastAsia" w:ascii="Times New Roman" w:eastAsia="仿宋_GB2312"/>
          <w:sz w:val="28"/>
          <w:szCs w:val="28"/>
        </w:rPr>
      </w:pPr>
    </w:p>
    <w:p w14:paraId="0BBFC6B4">
      <w:pPr>
        <w:spacing w:line="480" w:lineRule="exact"/>
        <w:ind w:left="210" w:leftChars="100" w:right="210" w:rightChars="100"/>
        <w:rPr>
          <w:rFonts w:hint="eastAsia" w:ascii="Times New Roman" w:eastAsia="仿宋_GB2312"/>
          <w:sz w:val="28"/>
          <w:szCs w:val="28"/>
        </w:rPr>
      </w:pPr>
    </w:p>
    <w:p w14:paraId="26B6DB3B">
      <w:pPr>
        <w:spacing w:line="480" w:lineRule="exact"/>
        <w:ind w:left="210" w:leftChars="100" w:right="210" w:rightChars="100"/>
        <w:rPr>
          <w:rFonts w:hint="eastAsia" w:ascii="Times New Roman" w:eastAsia="仿宋_GB2312"/>
          <w:sz w:val="28"/>
          <w:szCs w:val="28"/>
        </w:rPr>
      </w:pPr>
    </w:p>
    <w:p w14:paraId="70C5CFA6">
      <w:pPr>
        <w:spacing w:line="480" w:lineRule="exact"/>
        <w:ind w:left="210" w:leftChars="100" w:right="210" w:rightChars="100"/>
        <w:rPr>
          <w:rFonts w:hint="eastAsia" w:ascii="Times New Roman" w:eastAsia="仿宋_GB2312"/>
          <w:sz w:val="28"/>
          <w:szCs w:val="28"/>
        </w:rPr>
      </w:pPr>
    </w:p>
    <w:p w14:paraId="2F2E557F">
      <w:pPr>
        <w:spacing w:line="480" w:lineRule="exact"/>
        <w:ind w:left="210" w:leftChars="100" w:right="210" w:rightChars="100"/>
        <w:rPr>
          <w:rFonts w:hint="eastAsia" w:ascii="Times New Roman" w:eastAsia="仿宋_GB2312"/>
          <w:sz w:val="28"/>
          <w:szCs w:val="28"/>
        </w:rPr>
      </w:pPr>
    </w:p>
    <w:p w14:paraId="34991062">
      <w:pPr>
        <w:spacing w:line="480" w:lineRule="exact"/>
        <w:ind w:left="210" w:leftChars="100" w:right="210" w:rightChars="100"/>
        <w:rPr>
          <w:rFonts w:hint="eastAsia" w:ascii="Times New Roman" w:eastAsia="仿宋_GB2312"/>
          <w:sz w:val="28"/>
          <w:szCs w:val="28"/>
        </w:rPr>
      </w:pPr>
    </w:p>
    <w:p w14:paraId="7AD1D714">
      <w:pPr>
        <w:spacing w:line="480" w:lineRule="exact"/>
        <w:ind w:left="210" w:leftChars="100" w:right="210" w:rightChars="100"/>
        <w:rPr>
          <w:rFonts w:hint="eastAsia" w:ascii="Times New Roman" w:eastAsia="仿宋_GB2312"/>
          <w:sz w:val="28"/>
          <w:szCs w:val="28"/>
        </w:rPr>
      </w:pPr>
    </w:p>
    <w:p w14:paraId="616783F9">
      <w:pPr>
        <w:spacing w:line="480" w:lineRule="exact"/>
        <w:ind w:left="210" w:leftChars="100" w:right="210" w:rightChars="100"/>
        <w:rPr>
          <w:rFonts w:hint="eastAsia" w:ascii="Times New Roman" w:eastAsia="仿宋_GB2312"/>
          <w:sz w:val="28"/>
          <w:szCs w:val="28"/>
        </w:rPr>
      </w:pPr>
    </w:p>
    <w:p w14:paraId="4B5EF265">
      <w:pPr>
        <w:spacing w:line="480" w:lineRule="exact"/>
        <w:ind w:left="210" w:leftChars="100" w:right="210" w:rightChars="100"/>
        <w:rPr>
          <w:rFonts w:hint="eastAsia" w:ascii="Times New Roman" w:eastAsia="仿宋_GB2312"/>
          <w:sz w:val="28"/>
          <w:szCs w:val="28"/>
        </w:rPr>
      </w:pPr>
    </w:p>
    <w:p w14:paraId="59A8BB0B">
      <w:pPr>
        <w:spacing w:line="480" w:lineRule="exact"/>
        <w:ind w:left="210" w:leftChars="100" w:right="210" w:rightChars="100"/>
        <w:rPr>
          <w:rFonts w:hint="eastAsia" w:ascii="Times New Roman" w:eastAsia="仿宋_GB2312"/>
          <w:sz w:val="28"/>
          <w:szCs w:val="28"/>
        </w:rPr>
      </w:pPr>
    </w:p>
    <w:p w14:paraId="23FFE2E2">
      <w:pPr>
        <w:spacing w:line="480" w:lineRule="exact"/>
        <w:ind w:left="210" w:leftChars="100" w:right="210" w:rightChars="100"/>
        <w:rPr>
          <w:rFonts w:hint="eastAsia" w:ascii="Times New Roman" w:eastAsia="仿宋_GB2312"/>
          <w:sz w:val="28"/>
          <w:szCs w:val="28"/>
        </w:rPr>
      </w:pPr>
    </w:p>
    <w:p w14:paraId="25ECF2EB">
      <w:pPr>
        <w:spacing w:line="480" w:lineRule="exact"/>
        <w:ind w:left="210" w:leftChars="100" w:right="210" w:rightChars="100"/>
        <w:rPr>
          <w:rFonts w:hint="eastAsia" w:ascii="Times New Roman" w:eastAsia="仿宋_GB2312"/>
          <w:sz w:val="28"/>
          <w:szCs w:val="28"/>
        </w:rPr>
      </w:pPr>
    </w:p>
    <w:p w14:paraId="5D6B3365">
      <w:pPr>
        <w:spacing w:line="480" w:lineRule="exact"/>
        <w:ind w:left="210" w:leftChars="100" w:right="210" w:rightChars="100"/>
        <w:rPr>
          <w:rFonts w:hint="eastAsia" w:ascii="Times New Roman" w:eastAsia="仿宋_GB2312"/>
          <w:sz w:val="28"/>
          <w:szCs w:val="28"/>
        </w:rPr>
      </w:pPr>
    </w:p>
    <w:p w14:paraId="1ED04D8A">
      <w:pPr>
        <w:spacing w:line="480" w:lineRule="exact"/>
        <w:ind w:left="210" w:leftChars="100" w:right="210" w:rightChars="100"/>
        <w:rPr>
          <w:rFonts w:hint="eastAsia" w:ascii="Times New Roman" w:eastAsia="仿宋_GB2312"/>
          <w:sz w:val="28"/>
          <w:szCs w:val="28"/>
        </w:rPr>
      </w:pPr>
    </w:p>
    <w:p w14:paraId="76DF1985">
      <w:pPr>
        <w:spacing w:line="480" w:lineRule="exact"/>
        <w:ind w:left="210" w:leftChars="100" w:right="210" w:rightChars="100"/>
        <w:rPr>
          <w:rFonts w:hint="eastAsia" w:ascii="Times New Roman" w:eastAsia="仿宋_GB2312"/>
          <w:sz w:val="28"/>
          <w:szCs w:val="28"/>
        </w:rPr>
      </w:pPr>
    </w:p>
    <w:p w14:paraId="7ABC0A01">
      <w:pPr>
        <w:spacing w:line="480" w:lineRule="exact"/>
        <w:ind w:left="210" w:leftChars="100" w:right="210" w:rightChars="100"/>
        <w:rPr>
          <w:rFonts w:hint="eastAsia" w:ascii="Times New Roman" w:eastAsia="仿宋_GB2312"/>
          <w:sz w:val="28"/>
          <w:szCs w:val="28"/>
        </w:rPr>
      </w:pP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257175</wp:posOffset>
                </wp:positionV>
                <wp:extent cx="5601335" cy="0"/>
                <wp:effectExtent l="0" t="0" r="0" b="0"/>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20.25pt;height:0pt;width:441.05pt;z-index:251659264;mso-width-relative:page;mso-height-relative:page;" filled="f" stroked="t" coordsize="21600,21600" o:gfxdata="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IK9nvUAAAABwEAAA8AAAAAAAAAAQAgAAAAIgAAAGRycy9kb3du&#10;cmV2LnhtbFBLAQIUABQAAAAIAIdO4kAwplO4ygEAAKEDAAAOAAAAAAAAAAEAIAAAACMBAABkcnMv&#10;ZTJvRG9jLnhtbFBLBQYAAAAABgAGAFkBAABfBQAAAAA=&#10;">
                <v:fill on="f" focussize="0,0"/>
                <v:stroke weight="1.5pt" color="#000000" joinstyle="round"/>
                <v:imagedata o:title=""/>
                <o:lock v:ext="edit" aspectratio="f"/>
              </v:line>
            </w:pict>
          </mc:Fallback>
        </mc:AlternateContent>
      </w:r>
    </w:p>
    <w:p w14:paraId="1F8FA242">
      <w:pPr>
        <w:spacing w:line="500" w:lineRule="exact"/>
        <w:ind w:left="210" w:leftChars="100" w:right="210" w:rightChars="100"/>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0" r="0" b="0"/>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eastAsia="仿宋_GB2312"/>
          <w:sz w:val="28"/>
          <w:szCs w:val="28"/>
          <w:lang w:val="en"/>
        </w:rPr>
        <w:t>6</w:t>
      </w:r>
      <w:r>
        <w:rPr>
          <w:rFonts w:hint="eastAsia" w:ascii="Times New Roman" w:eastAsia="仿宋_GB2312"/>
          <w:sz w:val="28"/>
          <w:szCs w:val="28"/>
        </w:rPr>
        <w:t>年</w:t>
      </w:r>
      <w:r>
        <w:rPr>
          <w:rFonts w:hint="default" w:eastAsia="仿宋_GB2312"/>
          <w:sz w:val="28"/>
          <w:szCs w:val="28"/>
          <w:lang w:val="en"/>
        </w:rPr>
        <w:t>1</w:t>
      </w:r>
      <w:r>
        <w:rPr>
          <w:rFonts w:hint="eastAsia" w:ascii="Times New Roman" w:eastAsia="仿宋_GB2312"/>
          <w:sz w:val="28"/>
          <w:szCs w:val="28"/>
        </w:rPr>
        <w:t>月</w:t>
      </w:r>
      <w:r>
        <w:rPr>
          <w:rFonts w:hint="default" w:eastAsia="仿宋_GB2312"/>
          <w:sz w:val="28"/>
          <w:szCs w:val="28"/>
          <w:lang w:val="en"/>
        </w:rPr>
        <w:t>5</w:t>
      </w:r>
      <w:r>
        <w:rPr>
          <w:rFonts w:hint="eastAsia" w:ascii="Times New Roman" w:eastAsia="仿宋_GB2312"/>
          <w:sz w:val="28"/>
          <w:szCs w:val="28"/>
        </w:rPr>
        <w:t>日印发</w:t>
      </w:r>
    </w:p>
    <w:p w14:paraId="15E0180F">
      <w:pPr>
        <w:rPr>
          <w:rFonts w:hint="eastAsia"/>
        </w:rPr>
        <w:sectPr>
          <w:footerReference r:id="rId4" w:type="default"/>
          <w:footerReference r:id="rId5" w:type="even"/>
          <w:pgSz w:w="11906" w:h="16838"/>
          <w:pgMar w:top="1440" w:right="1531" w:bottom="1440" w:left="1531" w:header="851" w:footer="992" w:gutter="0"/>
          <w:pgNumType w:fmt="numberInDash"/>
          <w:cols w:space="425" w:num="1"/>
          <w:docGrid w:type="lines" w:linePitch="312" w:charSpace="0"/>
        </w:sectPr>
      </w:pPr>
    </w:p>
    <w:p w14:paraId="62BF46E3">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小标宋简体" w:cs="方正小标宋简体"/>
          <w:bCs/>
          <w:szCs w:val="44"/>
        </w:rPr>
      </w:pPr>
      <w:r>
        <w:rPr>
          <w:rFonts w:hint="eastAsia" w:ascii="Times New Roman" w:hAnsi="Times New Roman" w:eastAsia="方正小标宋简体" w:cs="方正小标宋简体"/>
          <w:bCs/>
          <w:szCs w:val="44"/>
        </w:rPr>
        <w:t>政 策 问 答</w:t>
      </w:r>
    </w:p>
    <w:p w14:paraId="5E6EDF9A">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仿宋_GB2312" w:cs="仿宋_GB2312"/>
          <w:sz w:val="32"/>
          <w:szCs w:val="32"/>
          <w:lang w:val="en-US" w:eastAsia="zh-CN"/>
        </w:rPr>
      </w:pPr>
    </w:p>
    <w:p w14:paraId="79378567">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黑体" w:cs="黑体"/>
          <w:kern w:val="2"/>
          <w:sz w:val="32"/>
          <w:szCs w:val="32"/>
          <w:lang w:val="en-US" w:eastAsia="zh-CN" w:bidi="ar-SA"/>
        </w:rPr>
        <w:t xml:space="preserve"> 一、《天津市人力资源和社会保障轻微违法行为不予行政处罚清单（第二版）》</w:t>
      </w:r>
      <w:r>
        <w:rPr>
          <w:rFonts w:hint="eastAsia" w:eastAsia="黑体" w:cs="黑体"/>
          <w:kern w:val="2"/>
          <w:sz w:val="32"/>
          <w:szCs w:val="32"/>
          <w:lang w:val="en-US" w:eastAsia="zh-CN" w:bidi="ar-SA"/>
        </w:rPr>
        <w:t>（以下简称</w:t>
      </w:r>
      <w:r>
        <w:rPr>
          <w:rFonts w:hint="eastAsia" w:eastAsia="黑体" w:cs="黑体"/>
          <w:bCs w:val="0"/>
          <w:sz w:val="32"/>
          <w:szCs w:val="32"/>
        </w:rPr>
        <w:t>《清单</w:t>
      </w:r>
      <w:r>
        <w:rPr>
          <w:rFonts w:hint="eastAsia" w:eastAsia="黑体" w:cs="黑体"/>
          <w:bCs w:val="0"/>
          <w:sz w:val="32"/>
          <w:szCs w:val="32"/>
          <w:lang w:eastAsia="zh-CN"/>
        </w:rPr>
        <w:t>（第二版）</w:t>
      </w:r>
      <w:r>
        <w:rPr>
          <w:rFonts w:hint="eastAsia" w:eastAsia="黑体" w:cs="黑体"/>
          <w:bCs w:val="0"/>
          <w:sz w:val="32"/>
          <w:szCs w:val="32"/>
        </w:rPr>
        <w:t>》</w:t>
      </w:r>
      <w:r>
        <w:rPr>
          <w:rFonts w:hint="eastAsia" w:eastAsia="黑体" w:cs="黑体"/>
          <w:kern w:val="2"/>
          <w:sz w:val="32"/>
          <w:szCs w:val="32"/>
          <w:lang w:val="en-US" w:eastAsia="zh-CN" w:bidi="ar-SA"/>
        </w:rPr>
        <w:t>）</w:t>
      </w:r>
      <w:r>
        <w:rPr>
          <w:rFonts w:hint="eastAsia" w:ascii="Times New Roman" w:hAnsi="Times New Roman" w:eastAsia="黑体" w:cs="黑体"/>
          <w:kern w:val="2"/>
          <w:sz w:val="32"/>
          <w:szCs w:val="32"/>
          <w:lang w:val="en-US" w:eastAsia="zh-CN" w:bidi="ar-SA"/>
        </w:rPr>
        <w:t>包括哪些内容？</w:t>
      </w:r>
    </w:p>
    <w:p w14:paraId="341F8BD2">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黑体" w:cs="黑体"/>
          <w:kern w:val="2"/>
          <w:sz w:val="32"/>
          <w:szCs w:val="32"/>
          <w:lang w:val="en-US" w:eastAsia="zh-CN" w:bidi="ar-SA"/>
        </w:rPr>
        <w:t>答：</w:t>
      </w:r>
      <w:r>
        <w:rPr>
          <w:rFonts w:hint="eastAsia" w:eastAsia="仿宋_GB2312"/>
          <w:bCs/>
          <w:sz w:val="32"/>
          <w:szCs w:val="32"/>
        </w:rPr>
        <w:t>《清单</w:t>
      </w:r>
      <w:r>
        <w:rPr>
          <w:rFonts w:hint="eastAsia" w:eastAsia="仿宋_GB2312"/>
          <w:bCs/>
          <w:sz w:val="32"/>
          <w:szCs w:val="32"/>
          <w:lang w:eastAsia="zh-CN"/>
        </w:rPr>
        <w:t>（第二版）</w:t>
      </w:r>
      <w:r>
        <w:rPr>
          <w:rFonts w:hint="eastAsia" w:eastAsia="仿宋_GB2312"/>
          <w:bCs/>
          <w:sz w:val="32"/>
          <w:szCs w:val="32"/>
        </w:rPr>
        <w:t>》</w:t>
      </w:r>
      <w:r>
        <w:rPr>
          <w:rFonts w:hint="eastAsia" w:ascii="Times New Roman" w:hAnsi="Times New Roman" w:eastAsia="仿宋_GB2312" w:cs="Times New Roman"/>
          <w:kern w:val="2"/>
          <w:sz w:val="32"/>
          <w:szCs w:val="32"/>
          <w:lang w:val="en-US" w:eastAsia="zh-CN" w:bidi="ar-SA"/>
        </w:rPr>
        <w:t>包括违法行为名称、法律依据（认定依据和处罚依据）、不予行政处罚适用情形等内容。</w:t>
      </w:r>
    </w:p>
    <w:p w14:paraId="149DEAB4">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    二、</w:t>
      </w:r>
      <w:r>
        <w:rPr>
          <w:rFonts w:hint="eastAsia" w:eastAsia="黑体" w:cs="黑体"/>
          <w:bCs w:val="0"/>
          <w:sz w:val="32"/>
          <w:szCs w:val="32"/>
        </w:rPr>
        <w:t>《清单</w:t>
      </w:r>
      <w:r>
        <w:rPr>
          <w:rFonts w:hint="eastAsia" w:eastAsia="黑体" w:cs="黑体"/>
          <w:bCs w:val="0"/>
          <w:sz w:val="32"/>
          <w:szCs w:val="32"/>
          <w:lang w:eastAsia="zh-CN"/>
        </w:rPr>
        <w:t>（第二版）</w:t>
      </w:r>
      <w:r>
        <w:rPr>
          <w:rFonts w:hint="eastAsia" w:eastAsia="黑体" w:cs="黑体"/>
          <w:bCs w:val="0"/>
          <w:sz w:val="32"/>
          <w:szCs w:val="32"/>
        </w:rPr>
        <w:t>》</w:t>
      </w:r>
      <w:r>
        <w:rPr>
          <w:rFonts w:hint="eastAsia" w:ascii="Times New Roman" w:hAnsi="Times New Roman" w:eastAsia="黑体" w:cs="黑体"/>
          <w:kern w:val="2"/>
          <w:sz w:val="32"/>
          <w:szCs w:val="32"/>
          <w:lang w:val="en-US" w:eastAsia="zh-CN" w:bidi="ar-SA"/>
        </w:rPr>
        <w:t>规定了哪些轻微违法行为的种类和事项？</w:t>
      </w:r>
    </w:p>
    <w:p w14:paraId="09A40AD8">
      <w:pPr>
        <w:keepNext w:val="0"/>
        <w:keepLines w:val="0"/>
        <w:widowControl/>
        <w:suppressLineNumbers w:val="0"/>
        <w:spacing w:line="600" w:lineRule="exact"/>
        <w:jc w:val="both"/>
        <w:textAlignment w:val="center"/>
        <w:rPr>
          <w:rFonts w:hint="eastAsia" w:eastAsia="仿宋_GB2312" w:cs="Times New Roman"/>
          <w:b w:val="0"/>
          <w:bCs w:val="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黑体" w:cs="黑体"/>
          <w:kern w:val="2"/>
          <w:sz w:val="32"/>
          <w:szCs w:val="32"/>
          <w:lang w:val="en-US" w:eastAsia="zh-CN" w:bidi="ar-SA"/>
        </w:rPr>
        <w:t>答：</w:t>
      </w:r>
      <w:r>
        <w:rPr>
          <w:rFonts w:hint="eastAsia" w:eastAsia="仿宋_GB2312" w:cs="仿宋_GB2312"/>
          <w:bCs/>
          <w:sz w:val="32"/>
          <w:szCs w:val="32"/>
        </w:rPr>
        <w:t>《清单</w:t>
      </w:r>
      <w:r>
        <w:rPr>
          <w:rFonts w:hint="eastAsia" w:eastAsia="仿宋_GB2312" w:cs="仿宋_GB2312"/>
          <w:bCs/>
          <w:sz w:val="32"/>
          <w:szCs w:val="32"/>
          <w:lang w:eastAsia="zh-CN"/>
        </w:rPr>
        <w:t>（第二版）</w:t>
      </w:r>
      <w:r>
        <w:rPr>
          <w:rFonts w:hint="eastAsia" w:eastAsia="仿宋_GB2312" w:cs="仿宋_GB2312"/>
          <w:bCs/>
          <w:sz w:val="32"/>
          <w:szCs w:val="32"/>
        </w:rPr>
        <w:t>》</w:t>
      </w:r>
      <w:r>
        <w:rPr>
          <w:rFonts w:hint="eastAsia" w:ascii="Times New Roman" w:hAnsi="Times New Roman" w:eastAsia="仿宋_GB2312" w:cs="仿宋_GB2312"/>
          <w:b w:val="0"/>
          <w:bCs w:val="0"/>
          <w:kern w:val="2"/>
          <w:sz w:val="32"/>
          <w:szCs w:val="32"/>
          <w:lang w:val="en-US" w:eastAsia="zh-CN" w:bidi="ar-SA"/>
        </w:rPr>
        <w:t>将就业管理与服务、人力资源市场管理与服务</w:t>
      </w:r>
      <w:r>
        <w:rPr>
          <w:rFonts w:hint="eastAsia" w:eastAsia="仿宋_GB2312" w:cs="仿宋_GB2312"/>
          <w:b w:val="0"/>
          <w:bCs w:val="0"/>
          <w:kern w:val="2"/>
          <w:sz w:val="32"/>
          <w:szCs w:val="32"/>
          <w:lang w:val="en-US" w:eastAsia="zh-CN" w:bidi="ar-SA"/>
        </w:rPr>
        <w:t>、职业能力建设与专业技术人员管理、</w:t>
      </w:r>
      <w:r>
        <w:rPr>
          <w:rFonts w:hint="eastAsia" w:ascii="Times New Roman" w:hAnsi="Times New Roman" w:eastAsia="仿宋_GB2312" w:cs="仿宋_GB2312"/>
          <w:b w:val="0"/>
          <w:bCs w:val="0"/>
          <w:kern w:val="2"/>
          <w:sz w:val="32"/>
          <w:szCs w:val="32"/>
          <w:lang w:val="en-US" w:eastAsia="zh-CN" w:bidi="ar-SA"/>
        </w:rPr>
        <w:t>劳动关系管理和监督</w:t>
      </w:r>
      <w:r>
        <w:rPr>
          <w:rFonts w:hint="eastAsia" w:eastAsia="仿宋_GB2312" w:cs="仿宋_GB2312"/>
          <w:b w:val="0"/>
          <w:bCs w:val="0"/>
          <w:kern w:val="2"/>
          <w:sz w:val="32"/>
          <w:szCs w:val="32"/>
          <w:lang w:val="en-US" w:eastAsia="zh-CN" w:bidi="ar-SA"/>
        </w:rPr>
        <w:t>、社会保险管理和监督共5</w:t>
      </w:r>
      <w:r>
        <w:rPr>
          <w:rFonts w:hint="eastAsia" w:ascii="Times New Roman" w:hAnsi="Times New Roman" w:eastAsia="仿宋_GB2312" w:cs="仿宋_GB2312"/>
          <w:b w:val="0"/>
          <w:bCs w:val="0"/>
          <w:kern w:val="2"/>
          <w:sz w:val="32"/>
          <w:szCs w:val="32"/>
          <w:lang w:val="en-US" w:eastAsia="zh-CN" w:bidi="ar-SA"/>
        </w:rPr>
        <w:t>类12项</w:t>
      </w:r>
      <w:r>
        <w:rPr>
          <w:rFonts w:hint="eastAsia" w:eastAsia="仿宋_GB2312" w:cs="仿宋_GB2312"/>
          <w:b w:val="0"/>
          <w:bCs w:val="0"/>
          <w:kern w:val="2"/>
          <w:sz w:val="32"/>
          <w:szCs w:val="32"/>
          <w:highlight w:val="none"/>
          <w:lang w:val="en-US" w:eastAsia="zh-CN" w:bidi="ar-SA"/>
        </w:rPr>
        <w:t>违法行为</w:t>
      </w:r>
      <w:r>
        <w:rPr>
          <w:rFonts w:hint="eastAsia" w:ascii="Times New Roman" w:hAnsi="Times New Roman" w:eastAsia="仿宋_GB2312" w:cs="仿宋_GB2312"/>
          <w:kern w:val="2"/>
          <w:sz w:val="32"/>
          <w:szCs w:val="32"/>
          <w:lang w:val="en-US" w:eastAsia="zh-CN" w:bidi="ar-SA"/>
        </w:rPr>
        <w:t>，列为轻微违法行为事项。其中，就业管理与服务类包括</w:t>
      </w:r>
      <w:r>
        <w:rPr>
          <w:rFonts w:hint="eastAsia" w:eastAsia="仿宋_GB2312" w:cs="仿宋_GB2312"/>
          <w:kern w:val="2"/>
          <w:sz w:val="32"/>
          <w:szCs w:val="32"/>
          <w:lang w:val="en" w:eastAsia="zh-CN" w:bidi="ar-SA"/>
        </w:rPr>
        <w:t>“</w:t>
      </w:r>
      <w:r>
        <w:rPr>
          <w:rFonts w:hint="eastAsia" w:eastAsia="仿宋_GB2312" w:cs="仿宋_GB2312"/>
          <w:b w:val="0"/>
          <w:bCs w:val="0"/>
          <w:kern w:val="2"/>
          <w:sz w:val="32"/>
          <w:szCs w:val="32"/>
          <w:lang w:val="en-US" w:eastAsia="zh-CN" w:bidi="ar-SA"/>
        </w:rPr>
        <w:t>用人单位以实习名义招用在校学生</w:t>
      </w:r>
      <w:r>
        <w:rPr>
          <w:rFonts w:hint="eastAsia" w:eastAsia="仿宋_GB2312" w:cs="仿宋_GB2312"/>
          <w:kern w:val="2"/>
          <w:sz w:val="32"/>
          <w:szCs w:val="32"/>
          <w:lang w:val="en" w:eastAsia="zh-CN" w:bidi="ar-SA"/>
        </w:rPr>
        <w:t>”</w:t>
      </w:r>
      <w:r>
        <w:rPr>
          <w:rFonts w:hint="eastAsia" w:eastAsia="仿宋_GB2312" w:cs="仿宋_GB2312"/>
          <w:b w:val="0"/>
          <w:bCs w:val="0"/>
          <w:kern w:val="2"/>
          <w:sz w:val="32"/>
          <w:szCs w:val="32"/>
          <w:lang w:val="en-US" w:eastAsia="zh-CN" w:bidi="ar-SA"/>
        </w:rPr>
        <w:t>、</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用工单位未经法定程序确定辅助性岗位</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用人单位违规将乙肝病毒血清学指标作为招用人员体检标准</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等3项违法行为；人力资源市场管理与服务类包括</w:t>
      </w:r>
      <w:r>
        <w:rPr>
          <w:rFonts w:hint="eastAsia" w:eastAsia="仿宋_GB2312" w:cs="仿宋_GB2312"/>
          <w:b w:val="0"/>
          <w:bCs w:val="0"/>
          <w:kern w:val="2"/>
          <w:sz w:val="32"/>
          <w:szCs w:val="32"/>
          <w:lang w:val="en" w:eastAsia="zh-CN" w:bidi="ar-SA"/>
        </w:rPr>
        <w:t>“</w:t>
      </w:r>
      <w:r>
        <w:rPr>
          <w:rFonts w:hint="eastAsia" w:ascii="Times New Roman" w:hAnsi="Times New Roman" w:eastAsia="仿宋_GB2312" w:cs="仿宋_GB2312"/>
          <w:kern w:val="2"/>
          <w:sz w:val="32"/>
          <w:szCs w:val="32"/>
          <w:lang w:val="en-US" w:eastAsia="zh-CN" w:bidi="ar-SA"/>
        </w:rPr>
        <w:t>职业中介机构、经营性人力资源服务机构违法向劳动者收取押金</w:t>
      </w:r>
      <w:r>
        <w:rPr>
          <w:rFonts w:hint="eastAsia" w:eastAsia="仿宋_GB2312" w:cs="仿宋_GB2312"/>
          <w:b w:val="0"/>
          <w:bCs w:val="0"/>
          <w:kern w:val="2"/>
          <w:sz w:val="32"/>
          <w:szCs w:val="32"/>
          <w:lang w:val="en" w:eastAsia="zh-CN" w:bidi="ar-SA"/>
        </w:rPr>
        <w:t>”</w:t>
      </w:r>
      <w:r>
        <w:rPr>
          <w:rFonts w:hint="eastAsia" w:eastAsia="仿宋_GB2312" w:cs="仿宋_GB2312"/>
          <w:kern w:val="2"/>
          <w:sz w:val="32"/>
          <w:szCs w:val="32"/>
          <w:lang w:val="en" w:eastAsia="zh-CN" w:bidi="ar-SA"/>
        </w:rPr>
        <w:t>、“</w:t>
      </w:r>
      <w:r>
        <w:rPr>
          <w:rFonts w:hint="eastAsia" w:ascii="Times New Roman" w:hAnsi="Times New Roman" w:eastAsia="仿宋_GB2312" w:cs="仿宋_GB2312"/>
          <w:kern w:val="2"/>
          <w:sz w:val="32"/>
          <w:szCs w:val="32"/>
          <w:lang w:val="en-US" w:eastAsia="zh-CN" w:bidi="ar-SA"/>
        </w:rPr>
        <w:t>职业中介机构在职业中介服务不成功后未向劳动者退还所收取的中介服务费</w:t>
      </w:r>
      <w:r>
        <w:rPr>
          <w:rFonts w:hint="eastAsia" w:eastAsia="仿宋_GB2312" w:cs="仿宋_GB2312"/>
          <w:kern w:val="2"/>
          <w:sz w:val="32"/>
          <w:szCs w:val="32"/>
          <w:lang w:val="en" w:eastAsia="zh-CN" w:bidi="ar-SA"/>
        </w:rPr>
        <w:t>”、“</w:t>
      </w:r>
      <w:r>
        <w:rPr>
          <w:rFonts w:hint="eastAsia" w:ascii="Times New Roman" w:hAnsi="Times New Roman" w:eastAsia="仿宋_GB2312" w:cs="仿宋_GB2312"/>
          <w:kern w:val="2"/>
          <w:sz w:val="32"/>
          <w:szCs w:val="32"/>
          <w:lang w:val="en-US" w:eastAsia="zh-CN" w:bidi="ar-SA"/>
        </w:rPr>
        <w:t>人才中介服务机构不按规定办理许可证变更等手续</w:t>
      </w:r>
      <w:r>
        <w:rPr>
          <w:rFonts w:hint="eastAsia" w:eastAsia="仿宋_GB2312" w:cs="仿宋_GB2312"/>
          <w:kern w:val="2"/>
          <w:sz w:val="32"/>
          <w:szCs w:val="32"/>
          <w:lang w:val="en" w:eastAsia="zh-CN" w:bidi="ar-SA"/>
        </w:rPr>
        <w:t>”、“</w:t>
      </w:r>
      <w:r>
        <w:rPr>
          <w:rFonts w:hint="eastAsia" w:ascii="Times New Roman" w:hAnsi="Times New Roman" w:eastAsia="仿宋_GB2312" w:cs="仿宋_GB2312"/>
          <w:b w:val="0"/>
          <w:i w:val="0"/>
          <w:color w:val="auto"/>
          <w:kern w:val="2"/>
          <w:sz w:val="32"/>
          <w:szCs w:val="32"/>
          <w:u w:val="none"/>
          <w:lang w:val="en-US" w:eastAsia="zh-CN" w:bidi="ar-SA"/>
        </w:rPr>
        <w:t>外商投资人才中介机构不按规定办理许可证变更等手续</w:t>
      </w:r>
      <w:r>
        <w:rPr>
          <w:rFonts w:hint="eastAsia" w:eastAsia="仿宋_GB2312" w:cs="仿宋_GB2312"/>
          <w:kern w:val="2"/>
          <w:sz w:val="32"/>
          <w:szCs w:val="32"/>
          <w:lang w:val="en" w:eastAsia="zh-CN" w:bidi="ar-SA"/>
        </w:rPr>
        <w:t>”</w:t>
      </w:r>
      <w:r>
        <w:rPr>
          <w:rFonts w:hint="eastAsia" w:eastAsia="仿宋_GB2312" w:cs="仿宋_GB2312"/>
          <w:b w:val="0"/>
          <w:i w:val="0"/>
          <w:color w:val="auto"/>
          <w:kern w:val="2"/>
          <w:sz w:val="32"/>
          <w:szCs w:val="32"/>
          <w:u w:val="none"/>
          <w:lang w:val="en-US" w:eastAsia="zh-CN" w:bidi="ar-SA"/>
        </w:rPr>
        <w:t>等</w:t>
      </w:r>
      <w:r>
        <w:rPr>
          <w:rFonts w:hint="eastAsia" w:eastAsia="仿宋_GB2312" w:cs="仿宋_GB2312"/>
          <w:kern w:val="2"/>
          <w:sz w:val="32"/>
          <w:szCs w:val="32"/>
          <w:lang w:val="en-US" w:eastAsia="zh-CN" w:bidi="ar-SA"/>
        </w:rPr>
        <w:t>4项</w:t>
      </w:r>
      <w:r>
        <w:rPr>
          <w:rFonts w:hint="eastAsia" w:eastAsia="仿宋_GB2312" w:cs="仿宋_GB2312"/>
          <w:b w:val="0"/>
          <w:bCs w:val="0"/>
          <w:kern w:val="2"/>
          <w:sz w:val="32"/>
          <w:szCs w:val="32"/>
          <w:lang w:val="en-US" w:eastAsia="zh-CN" w:bidi="ar-SA"/>
        </w:rPr>
        <w:t>违法行为；职业能力建设与专业技术人员管理类包括</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职业培训机构、技工学校违反《天津市控制吸烟条例》；个人在职业培训机构、技工学校等禁止吸烟场所或者区域吸烟且不听劝阻</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继续教育机构未按规定进行相关教学管理工作</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等2项违法行为；劳动关系管理和监督类包括</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用人单位违反劳动保障法律、法规或者规章延长劳动者工作时间</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用人单位以担保或者其他名义向劳动者收取财物或者劳动者依法解除或者终止劳动合同，用人单位扣押劳动者档案或者其他物品</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等2项违法行为；社会保险管理和监督类包括</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企业违反企业年金办法</w:t>
      </w:r>
      <w:r>
        <w:rPr>
          <w:rFonts w:hint="eastAsia" w:eastAsia="仿宋_GB2312" w:cs="仿宋_GB2312"/>
          <w:b w:val="0"/>
          <w:bCs w:val="0"/>
          <w:kern w:val="2"/>
          <w:sz w:val="32"/>
          <w:szCs w:val="32"/>
          <w:lang w:val="en" w:eastAsia="zh-CN" w:bidi="ar-SA"/>
        </w:rPr>
        <w:t>”</w:t>
      </w:r>
      <w:r>
        <w:rPr>
          <w:rFonts w:hint="eastAsia" w:eastAsia="仿宋_GB2312" w:cs="仿宋_GB2312"/>
          <w:b w:val="0"/>
          <w:bCs w:val="0"/>
          <w:kern w:val="2"/>
          <w:sz w:val="32"/>
          <w:szCs w:val="32"/>
          <w:lang w:val="en-US" w:eastAsia="zh-CN" w:bidi="ar-SA"/>
        </w:rPr>
        <w:t>1项违法行为。</w:t>
      </w:r>
    </w:p>
    <w:p w14:paraId="290EBBF7">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eastAsia="黑体" w:cs="黑体"/>
          <w:kern w:val="2"/>
          <w:sz w:val="32"/>
          <w:szCs w:val="32"/>
          <w:lang w:val="en-US" w:eastAsia="zh-CN" w:bidi="ar-SA"/>
        </w:rPr>
      </w:pPr>
      <w:r>
        <w:rPr>
          <w:rFonts w:hint="eastAsia" w:eastAsia="黑体" w:cs="黑体"/>
          <w:kern w:val="2"/>
          <w:sz w:val="32"/>
          <w:szCs w:val="32"/>
          <w:lang w:val="en-US" w:eastAsia="zh-CN" w:bidi="ar-SA"/>
        </w:rPr>
        <w:t>三</w:t>
      </w:r>
      <w:r>
        <w:rPr>
          <w:rFonts w:hint="eastAsia" w:ascii="Times New Roman" w:hAnsi="Times New Roman" w:eastAsia="黑体" w:cs="黑体"/>
          <w:kern w:val="2"/>
          <w:sz w:val="32"/>
          <w:szCs w:val="32"/>
          <w:lang w:val="en-US" w:eastAsia="zh-CN" w:bidi="ar-SA"/>
        </w:rPr>
        <w:t>、</w:t>
      </w:r>
      <w:r>
        <w:rPr>
          <w:rFonts w:hint="eastAsia" w:eastAsia="黑体" w:cs="黑体"/>
          <w:bCs w:val="0"/>
          <w:sz w:val="32"/>
          <w:szCs w:val="32"/>
        </w:rPr>
        <w:t>《清单</w:t>
      </w:r>
      <w:r>
        <w:rPr>
          <w:rFonts w:hint="eastAsia" w:eastAsia="黑体" w:cs="黑体"/>
          <w:bCs w:val="0"/>
          <w:sz w:val="32"/>
          <w:szCs w:val="32"/>
          <w:lang w:eastAsia="zh-CN"/>
        </w:rPr>
        <w:t>（第二版）</w:t>
      </w:r>
      <w:r>
        <w:rPr>
          <w:rFonts w:hint="eastAsia" w:eastAsia="黑体" w:cs="黑体"/>
          <w:bCs w:val="0"/>
          <w:sz w:val="32"/>
          <w:szCs w:val="32"/>
        </w:rPr>
        <w:t>》</w:t>
      </w:r>
      <w:r>
        <w:rPr>
          <w:rFonts w:hint="eastAsia" w:ascii="Times New Roman" w:hAnsi="Times New Roman" w:eastAsia="黑体" w:cs="黑体"/>
          <w:kern w:val="2"/>
          <w:sz w:val="32"/>
          <w:szCs w:val="32"/>
          <w:lang w:val="en-US" w:eastAsia="zh-CN" w:bidi="ar-SA"/>
        </w:rPr>
        <w:t>是否有文件配套使用？</w:t>
      </w:r>
    </w:p>
    <w:p w14:paraId="4D48C41E">
      <w:pPr>
        <w:pStyle w:val="8"/>
        <w:keepNext w:val="0"/>
        <w:keepLines w:val="0"/>
        <w:widowControl/>
        <w:suppressLineNumbers w:val="0"/>
        <w:spacing w:line="600" w:lineRule="exact"/>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黑体" w:cs="黑体"/>
          <w:kern w:val="2"/>
          <w:sz w:val="32"/>
          <w:szCs w:val="32"/>
          <w:lang w:val="en-US" w:eastAsia="zh-CN" w:bidi="ar-SA"/>
        </w:rPr>
        <w:t>答：</w:t>
      </w:r>
      <w:r>
        <w:rPr>
          <w:rFonts w:hint="eastAsia" w:ascii="Times New Roman" w:hAnsi="Times New Roman" w:eastAsia="仿宋_GB2312"/>
          <w:bCs/>
          <w:sz w:val="32"/>
          <w:szCs w:val="32"/>
        </w:rPr>
        <w:t>《清单</w:t>
      </w:r>
      <w:r>
        <w:rPr>
          <w:rFonts w:hint="eastAsia" w:ascii="Times New Roman" w:hAnsi="Times New Roman" w:eastAsia="仿宋_GB2312"/>
          <w:bCs/>
          <w:sz w:val="32"/>
          <w:szCs w:val="32"/>
          <w:lang w:eastAsia="zh-CN"/>
        </w:rPr>
        <w:t>（第二版）</w:t>
      </w:r>
      <w:r>
        <w:rPr>
          <w:rFonts w:hint="eastAsia" w:ascii="Times New Roman" w:hAnsi="Times New Roman" w:eastAsia="仿宋_GB2312"/>
          <w:bCs/>
          <w:sz w:val="32"/>
          <w:szCs w:val="32"/>
        </w:rPr>
        <w:t>》</w:t>
      </w:r>
      <w:r>
        <w:rPr>
          <w:rFonts w:hint="eastAsia" w:ascii="Times New Roman" w:hAnsi="Times New Roman" w:eastAsia="仿宋_GB2312"/>
          <w:sz w:val="32"/>
          <w:szCs w:val="32"/>
          <w:lang w:eastAsia="zh-CN"/>
        </w:rPr>
        <w:t>与</w:t>
      </w:r>
      <w:r>
        <w:rPr>
          <w:rFonts w:hint="eastAsia" w:ascii="Times New Roman" w:hAnsi="Times New Roman" w:eastAsia="仿宋_GB2312" w:cs="Times New Roman"/>
          <w:snapToGrid/>
          <w:kern w:val="2"/>
          <w:sz w:val="32"/>
          <w:szCs w:val="32"/>
          <w:u w:val="none"/>
          <w:lang w:val="en-US" w:eastAsia="zh-CN"/>
        </w:rPr>
        <w:t>《</w:t>
      </w:r>
      <w:r>
        <w:rPr>
          <w:rFonts w:hint="eastAsia" w:ascii="Times New Roman" w:hAnsi="Times New Roman" w:eastAsia="仿宋_GB2312" w:cs="Times New Roman"/>
          <w:snapToGrid/>
          <w:kern w:val="2"/>
          <w:sz w:val="32"/>
          <w:szCs w:val="32"/>
          <w:u w:val="none"/>
          <w:lang w:eastAsia="zh-CN"/>
        </w:rPr>
        <w:t>天津市人力资源和社会保障局规范行政处罚裁量权实施办法</w:t>
      </w:r>
      <w:r>
        <w:rPr>
          <w:rFonts w:hint="eastAsia" w:ascii="Times New Roman" w:hAnsi="Times New Roman" w:eastAsia="仿宋_GB2312" w:cs="Times New Roman"/>
          <w:snapToGrid/>
          <w:kern w:val="2"/>
          <w:sz w:val="32"/>
          <w:szCs w:val="32"/>
          <w:u w:val="none"/>
          <w:lang w:val="en-US" w:eastAsia="zh-CN"/>
        </w:rPr>
        <w:t>》（津人社规字〔2022〕12号）</w:t>
      </w:r>
      <w:r>
        <w:rPr>
          <w:rFonts w:hint="eastAsia" w:ascii="Times New Roman" w:hAnsi="Times New Roman" w:eastAsia="仿宋_GB2312"/>
          <w:sz w:val="32"/>
          <w:szCs w:val="32"/>
          <w:lang w:eastAsia="zh-CN"/>
        </w:rPr>
        <w:t>以及《天津市人力资源社会保障行政处罚裁量基准表（第二版）》配套使用。</w:t>
      </w:r>
    </w:p>
    <w:p w14:paraId="2C563601">
      <w:pPr>
        <w:keepNext w:val="0"/>
        <w:keepLines w:val="0"/>
        <w:pageBreakBefore w:val="0"/>
        <w:widowControl w:val="0"/>
        <w:numPr>
          <w:ilvl w:val="0"/>
          <w:numId w:val="0"/>
        </w:numPr>
        <w:tabs>
          <w:tab w:val="left" w:pos="7560"/>
          <w:tab w:val="left" w:pos="7740"/>
        </w:tabs>
        <w:kinsoku/>
        <w:wordWrap/>
        <w:overflowPunct/>
        <w:topLinePunct w:val="0"/>
        <w:autoSpaceDE/>
        <w:autoSpaceDN/>
        <w:bidi w:val="0"/>
        <w:adjustRightInd w:val="0"/>
        <w:snapToGrid w:val="0"/>
        <w:spacing w:line="600" w:lineRule="exact"/>
        <w:jc w:val="both"/>
        <w:textAlignment w:val="auto"/>
        <w:rPr>
          <w:rFonts w:hint="eastAsia" w:ascii="Times New Roman" w:hAnsi="Times New Roman" w:eastAsia="黑体" w:cs="黑体"/>
          <w:kern w:val="2"/>
          <w:sz w:val="32"/>
          <w:szCs w:val="32"/>
          <w:lang w:val="en-US" w:eastAsia="zh-CN" w:bidi="ar-SA"/>
        </w:rPr>
      </w:pPr>
      <w:r>
        <w:rPr>
          <w:rFonts w:hint="eastAsia" w:ascii="Times New Roman" w:hAnsi="Times New Roman" w:eastAsia="黑体" w:cs="黑体"/>
          <w:kern w:val="2"/>
          <w:sz w:val="32"/>
          <w:szCs w:val="32"/>
          <w:lang w:val="en-US" w:eastAsia="zh-CN" w:bidi="ar-SA"/>
        </w:rPr>
        <w:t xml:space="preserve">    </w:t>
      </w:r>
      <w:r>
        <w:rPr>
          <w:rFonts w:hint="eastAsia" w:eastAsia="黑体" w:cs="黑体"/>
          <w:kern w:val="2"/>
          <w:sz w:val="32"/>
          <w:szCs w:val="32"/>
          <w:lang w:val="en-US" w:eastAsia="zh-CN" w:bidi="ar-SA"/>
        </w:rPr>
        <w:t>四</w:t>
      </w:r>
      <w:r>
        <w:rPr>
          <w:rFonts w:hint="eastAsia" w:ascii="Times New Roman" w:hAnsi="Times New Roman" w:eastAsia="黑体" w:cs="黑体"/>
          <w:kern w:val="2"/>
          <w:sz w:val="32"/>
          <w:szCs w:val="32"/>
          <w:lang w:val="en-US" w:eastAsia="zh-CN" w:bidi="ar-SA"/>
        </w:rPr>
        <w:t>、</w:t>
      </w:r>
      <w:r>
        <w:rPr>
          <w:rFonts w:hint="eastAsia" w:eastAsia="黑体" w:cs="黑体"/>
          <w:bCs w:val="0"/>
          <w:sz w:val="32"/>
          <w:szCs w:val="32"/>
        </w:rPr>
        <w:t>《清单</w:t>
      </w:r>
      <w:r>
        <w:rPr>
          <w:rFonts w:hint="eastAsia" w:eastAsia="黑体" w:cs="黑体"/>
          <w:bCs w:val="0"/>
          <w:sz w:val="32"/>
          <w:szCs w:val="32"/>
          <w:lang w:eastAsia="zh-CN"/>
        </w:rPr>
        <w:t>（第二版）</w:t>
      </w:r>
      <w:r>
        <w:rPr>
          <w:rFonts w:hint="eastAsia" w:eastAsia="黑体" w:cs="黑体"/>
          <w:bCs w:val="0"/>
          <w:sz w:val="32"/>
          <w:szCs w:val="32"/>
        </w:rPr>
        <w:t>》</w:t>
      </w:r>
      <w:r>
        <w:rPr>
          <w:rFonts w:hint="eastAsia" w:ascii="Times New Roman" w:hAnsi="Times New Roman" w:eastAsia="黑体" w:cs="黑体"/>
          <w:kern w:val="2"/>
          <w:sz w:val="32"/>
          <w:szCs w:val="32"/>
          <w:lang w:val="en-US" w:eastAsia="zh-CN" w:bidi="ar-SA"/>
        </w:rPr>
        <w:t>具体施行时间？</w:t>
      </w:r>
    </w:p>
    <w:p w14:paraId="7A63565B">
      <w:pPr>
        <w:pStyle w:val="8"/>
        <w:widowControl/>
        <w:spacing w:line="600" w:lineRule="exact"/>
        <w:jc w:val="both"/>
        <w:rPr>
          <w:rFonts w:hint="default" w:ascii="Times New Roman" w:hAnsi="Times New Roman" w:cs="Times New Roman"/>
        </w:rPr>
      </w:pPr>
      <w:r>
        <w:rPr>
          <w:rFonts w:hint="eastAsia" w:eastAsia="黑体" w:cs="黑体"/>
          <w:kern w:val="2"/>
          <w:sz w:val="32"/>
          <w:szCs w:val="32"/>
          <w:lang w:val="en-US" w:eastAsia="zh-CN" w:bidi="ar-SA"/>
        </w:rPr>
        <w:t xml:space="preserve">    </w:t>
      </w:r>
      <w:r>
        <w:rPr>
          <w:rFonts w:hint="eastAsia" w:ascii="Times New Roman" w:hAnsi="Times New Roman" w:eastAsia="黑体" w:cs="黑体"/>
          <w:kern w:val="2"/>
          <w:sz w:val="32"/>
          <w:szCs w:val="32"/>
          <w:highlight w:val="none"/>
          <w:lang w:val="en-US" w:eastAsia="zh-CN" w:bidi="ar-SA"/>
        </w:rPr>
        <w:t>答：</w:t>
      </w:r>
      <w:r>
        <w:rPr>
          <w:rFonts w:hint="eastAsia" w:eastAsia="仿宋_GB2312"/>
          <w:bCs/>
          <w:sz w:val="32"/>
          <w:szCs w:val="32"/>
        </w:rPr>
        <w:t>《清单</w:t>
      </w:r>
      <w:r>
        <w:rPr>
          <w:rFonts w:hint="eastAsia" w:eastAsia="仿宋_GB2312"/>
          <w:bCs/>
          <w:sz w:val="32"/>
          <w:szCs w:val="32"/>
          <w:lang w:eastAsia="zh-CN"/>
        </w:rPr>
        <w:t>（第二版）</w:t>
      </w:r>
      <w:r>
        <w:rPr>
          <w:rFonts w:hint="eastAsia" w:eastAsia="仿宋_GB2312"/>
          <w:bCs/>
          <w:sz w:val="32"/>
          <w:szCs w:val="32"/>
        </w:rPr>
        <w:t>》</w:t>
      </w:r>
      <w:r>
        <w:rPr>
          <w:rFonts w:hint="default" w:ascii="Times New Roman" w:hAnsi="Times New Roman" w:eastAsia="仿宋_GB2312"/>
          <w:kern w:val="2"/>
          <w:sz w:val="32"/>
          <w:szCs w:val="32"/>
        </w:rPr>
        <w:t>自2026年</w:t>
      </w:r>
      <w:r>
        <w:rPr>
          <w:rFonts w:hint="default" w:ascii="Times New Roman" w:hAnsi="Times New Roman" w:eastAsia="仿宋_GB2312"/>
          <w:kern w:val="2"/>
          <w:sz w:val="32"/>
          <w:szCs w:val="32"/>
          <w:lang w:val="en-US" w:eastAsia="zh-CN"/>
        </w:rPr>
        <w:t>2</w:t>
      </w:r>
      <w:r>
        <w:rPr>
          <w:rFonts w:hint="default" w:ascii="Times New Roman" w:hAnsi="Times New Roman" w:eastAsia="仿宋_GB2312"/>
          <w:kern w:val="2"/>
          <w:sz w:val="32"/>
          <w:szCs w:val="32"/>
        </w:rPr>
        <w:t>月1日起施行，有效期至20</w:t>
      </w:r>
      <w:r>
        <w:rPr>
          <w:rFonts w:hint="default" w:ascii="Times New Roman" w:hAnsi="Times New Roman" w:eastAsia="仿宋_GB2312"/>
          <w:kern w:val="2"/>
          <w:sz w:val="32"/>
          <w:szCs w:val="32"/>
          <w:lang w:val="en-US" w:eastAsia="zh-CN"/>
        </w:rPr>
        <w:t>31</w:t>
      </w:r>
      <w:r>
        <w:rPr>
          <w:rFonts w:hint="default" w:ascii="Times New Roman" w:hAnsi="Times New Roman" w:eastAsia="仿宋_GB2312" w:cs="Times New Roman"/>
          <w:kern w:val="2"/>
          <w:sz w:val="32"/>
          <w:szCs w:val="32"/>
        </w:rPr>
        <w:t>年</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rPr>
        <w:t>月31日，</w:t>
      </w:r>
      <w:r>
        <w:rPr>
          <w:rFonts w:hint="default" w:ascii="Times New Roman" w:hAnsi="Times New Roman" w:eastAsia="仿宋_GB2312" w:cs="Times New Roman"/>
          <w:color w:val="000000"/>
          <w:kern w:val="2"/>
          <w:sz w:val="32"/>
          <w:szCs w:val="32"/>
        </w:rPr>
        <w:t>《</w:t>
      </w:r>
      <w:r>
        <w:rPr>
          <w:rFonts w:hint="default" w:ascii="Times New Roman" w:hAnsi="Times New Roman" w:eastAsia="仿宋_GB2312" w:cs="Times New Roman"/>
          <w:kern w:val="2"/>
          <w:sz w:val="32"/>
          <w:szCs w:val="32"/>
        </w:rPr>
        <w:t>市人社局关于印发〈天津市人力资源和社会保障轻微违法行为不予行政处罚清单（第一版）〉的通知</w:t>
      </w:r>
      <w:r>
        <w:rPr>
          <w:rFonts w:hint="default" w:ascii="Times New Roman" w:hAnsi="Times New Roman" w:eastAsia="仿宋_GB2312" w:cs="Times New Roman"/>
          <w:color w:val="000000"/>
          <w:kern w:val="2"/>
          <w:sz w:val="32"/>
          <w:szCs w:val="32"/>
        </w:rPr>
        <w:t>》（津人社规字〔2021〕 7号）</w:t>
      </w:r>
      <w:r>
        <w:rPr>
          <w:rFonts w:hint="default" w:ascii="Times New Roman" w:hAnsi="Times New Roman" w:eastAsia="仿宋_GB2312" w:cs="Times New Roman"/>
          <w:kern w:val="2"/>
          <w:sz w:val="32"/>
          <w:szCs w:val="32"/>
        </w:rPr>
        <w:t>同时废止。</w:t>
      </w:r>
    </w:p>
    <w:p w14:paraId="5666800A">
      <w:pPr>
        <w:widowControl w:val="0"/>
        <w:adjustRightInd w:val="0"/>
        <w:spacing w:line="580" w:lineRule="exact"/>
        <w:ind w:left="640" w:hanging="420" w:hangingChars="200"/>
        <w:jc w:val="both"/>
        <w:rPr>
          <w:rFonts w:hint="default" w:ascii="Times New Roman" w:hAnsi="Times New Roman" w:cs="Times New Roman"/>
        </w:rPr>
      </w:pPr>
    </w:p>
    <w:p w14:paraId="7FCBA0B5">
      <w:pPr>
        <w:rPr>
          <w:rFonts w:hint="eastAsia"/>
        </w:rPr>
      </w:pP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3CC286-2048-458A-AA5D-4E04D1500D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AB9EDBE6-8369-4267-AE19-23E3324BF451}"/>
  </w:font>
  <w:font w:name="仿宋_GB2312">
    <w:panose1 w:val="02010609030101010101"/>
    <w:charset w:val="86"/>
    <w:family w:val="modern"/>
    <w:pitch w:val="default"/>
    <w:sig w:usb0="00000001" w:usb1="080E0000" w:usb2="00000000" w:usb3="00000000" w:csb0="00040000" w:csb1="00000000"/>
    <w:embedRegular r:id="rId3" w:fontKey="{CFD435B4-0F05-40E8-A030-4CCD3451C527}"/>
  </w:font>
  <w:font w:name="楷体_GB2312">
    <w:panose1 w:val="02010609030101010101"/>
    <w:charset w:val="86"/>
    <w:family w:val="auto"/>
    <w:pitch w:val="default"/>
    <w:sig w:usb0="00000001" w:usb1="080E0000" w:usb2="00000000" w:usb3="00000000" w:csb0="00040000" w:csb1="00000000"/>
    <w:embedRegular r:id="rId4" w:fontKey="{9629FA2A-B675-408A-956B-ACBE8B6213EA}"/>
  </w:font>
  <w:font w:name="TimesNewRomanPSMT">
    <w:altName w:val="Times New Roman"/>
    <w:panose1 w:val="00000000000000000000"/>
    <w:charset w:val="00"/>
    <w:family w:val="roman"/>
    <w:pitch w:val="default"/>
    <w:sig w:usb0="00000000" w:usb1="00000000" w:usb2="00000000"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文星简小标宋">
    <w:altName w:val="方正小标宋_GBK"/>
    <w:panose1 w:val="020106090001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F1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34F2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6534F26">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E7ED">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9CF9B">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5C3A3F4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F9CF9B">
                    <w:pPr>
                      <w:pStyle w:val="4"/>
                      <w:rPr>
                        <w:rStyle w:val="14"/>
                        <w:rFonts w:hint="eastAsia"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p>
                  <w:p w14:paraId="5C3A3F4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432C">
    <w:pPr>
      <w:pStyle w:val="4"/>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3DE15F28">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58C4AB8"/>
    <w:rsid w:val="21AA660F"/>
    <w:rsid w:val="37FF5CA4"/>
    <w:rsid w:val="3FDEA110"/>
    <w:rsid w:val="57377426"/>
    <w:rsid w:val="5BBEE9DA"/>
    <w:rsid w:val="6DBC7364"/>
    <w:rsid w:val="6DFDBC9B"/>
    <w:rsid w:val="6EFCF39D"/>
    <w:rsid w:val="77159E6C"/>
    <w:rsid w:val="77D7BAF5"/>
    <w:rsid w:val="7A3FA0B6"/>
    <w:rsid w:val="7EF66DA3"/>
    <w:rsid w:val="7EFF50C4"/>
    <w:rsid w:val="7F1597A2"/>
    <w:rsid w:val="ADAD6CD0"/>
    <w:rsid w:val="BF6F03EB"/>
    <w:rsid w:val="BFF3C5FB"/>
    <w:rsid w:val="C5FF8CFD"/>
    <w:rsid w:val="D9DE6F6F"/>
    <w:rsid w:val="DBFBB5BD"/>
    <w:rsid w:val="DF0F7183"/>
    <w:rsid w:val="EBB981D3"/>
    <w:rsid w:val="EBD34FFE"/>
    <w:rsid w:val="EFFD2D03"/>
    <w:rsid w:val="EFFE73DC"/>
    <w:rsid w:val="EFFF728F"/>
    <w:rsid w:val="F0728C56"/>
    <w:rsid w:val="F77F7591"/>
    <w:rsid w:val="F7FDC3D3"/>
    <w:rsid w:val="FDDB5395"/>
    <w:rsid w:val="FF767417"/>
    <w:rsid w:val="FFBAA0EC"/>
    <w:rsid w:val="FFBF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索引 11"/>
    <w:next w:val="1"/>
    <w:qFormat/>
    <w:uiPriority w:val="0"/>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0"/>
    <w:pPr>
      <w:jc w:val="center"/>
    </w:pPr>
    <w:rPr>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paragraph" w:styleId="10">
    <w:name w:val="Body Text First Indent"/>
    <w:basedOn w:val="3"/>
    <w:qFormat/>
    <w:uiPriority w:val="99"/>
    <w:pPr>
      <w:spacing w:line="560" w:lineRule="exact"/>
      <w:ind w:firstLine="721" w:firstLineChars="200"/>
    </w:pPr>
    <w:rPr>
      <w:rFonts w:eastAsia="仿宋_GB2312"/>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paragraph" w:customStyle="1" w:styleId="23">
    <w:name w:val="Style"/>
    <w:qFormat/>
    <w:uiPriority w:val="0"/>
    <w:pPr>
      <w:widowControl w:val="0"/>
      <w:autoSpaceDE w:val="0"/>
      <w:autoSpaceDN w:val="0"/>
      <w:adjustRightInd w:val="0"/>
    </w:pPr>
    <w:rPr>
      <w:rFonts w:ascii="TimesNewRomanPSMT" w:hAnsi="TimesNewRomanPSMT" w:eastAsia="宋体" w:cs="TimesNewRomanPSMT"/>
      <w:sz w:val="24"/>
      <w:szCs w:val="24"/>
      <w:lang w:val="en-US" w:eastAsia="zh-CN" w:bidi="ar-SA"/>
    </w:rPr>
  </w:style>
  <w:style w:type="character" w:customStyle="1" w:styleId="24">
    <w:name w:val="font01"/>
    <w:basedOn w:val="13"/>
    <w:qFormat/>
    <w:uiPriority w:val="0"/>
    <w:rPr>
      <w:rFonts w:hint="eastAsia" w:ascii="仿宋_GB2312" w:eastAsia="仿宋_GB2312" w:cs="仿宋_GB2312"/>
      <w:color w:val="000000"/>
      <w:sz w:val="24"/>
      <w:szCs w:val="24"/>
      <w:u w:val="none"/>
    </w:rPr>
  </w:style>
  <w:style w:type="character" w:customStyle="1" w:styleId="25">
    <w:name w:val="font51"/>
    <w:basedOn w:val="13"/>
    <w:qFormat/>
    <w:uiPriority w:val="0"/>
    <w:rPr>
      <w:rFonts w:hint="default" w:ascii="Times New Roman" w:hAnsi="Times New Roman" w:cs="Times New Roman"/>
      <w:color w:val="000000"/>
      <w:sz w:val="24"/>
      <w:szCs w:val="24"/>
      <w:u w:val="none"/>
    </w:rPr>
  </w:style>
  <w:style w:type="character" w:customStyle="1" w:styleId="26">
    <w:name w:val="font11"/>
    <w:basedOn w:val="13"/>
    <w:qFormat/>
    <w:uiPriority w:val="0"/>
    <w:rPr>
      <w:rFonts w:hint="eastAsia" w:ascii="仿宋_GB2312" w:eastAsia="仿宋_GB2312" w:cs="仿宋_GB2312"/>
      <w:b/>
      <w:color w:val="000000"/>
      <w:sz w:val="24"/>
      <w:szCs w:val="24"/>
      <w:u w:val="none"/>
    </w:rPr>
  </w:style>
  <w:style w:type="character" w:customStyle="1" w:styleId="27">
    <w:name w:val="font41"/>
    <w:basedOn w:val="13"/>
    <w:qFormat/>
    <w:uiPriority w:val="0"/>
    <w:rPr>
      <w:rFonts w:hint="default" w:ascii="Times New Roman" w:hAnsi="Times New Roman" w:cs="Times New Roman"/>
      <w:color w:val="000000"/>
      <w:sz w:val="24"/>
      <w:szCs w:val="24"/>
      <w:u w:val="none"/>
    </w:rPr>
  </w:style>
  <w:style w:type="character" w:customStyle="1" w:styleId="28">
    <w:name w:val="font21"/>
    <w:basedOn w:val="13"/>
    <w:qFormat/>
    <w:uiPriority w:val="0"/>
    <w:rPr>
      <w:rFonts w:hint="default" w:ascii="Times New Roman" w:hAnsi="Times New Roman" w:cs="Times New Roman"/>
      <w:b/>
      <w:color w:val="000000"/>
      <w:sz w:val="24"/>
      <w:szCs w:val="24"/>
      <w:u w:val="none"/>
    </w:rPr>
  </w:style>
  <w:style w:type="character" w:customStyle="1" w:styleId="29">
    <w:name w:val="Hei Ti1"/>
    <w:qFormat/>
    <w:uiPriority w:val="0"/>
    <w:rPr>
      <w:rFonts w:ascii="黑体" w:hAnsi="黑体" w:eastAsia="黑体" w:cs="黑体"/>
      <w:sz w:val="32"/>
    </w:rPr>
  </w:style>
  <w:style w:type="character" w:customStyle="1" w:styleId="30">
    <w:name w:val="Hei Ti Bold2"/>
    <w:qFormat/>
    <w:uiPriority w:val="0"/>
    <w:rPr>
      <w:rFonts w:ascii="黑体" w:hAnsi="黑体" w:eastAsia="黑体" w:cs="黑体"/>
      <w:b/>
      <w:sz w:val="32"/>
    </w:rPr>
  </w:style>
  <w:style w:type="character" w:customStyle="1" w:styleId="31">
    <w:name w:val="Hei Ti Bold3"/>
    <w:qFormat/>
    <w:uiPriority w:val="0"/>
    <w:rPr>
      <w:rFonts w:ascii="黑体" w:hAnsi="黑体" w:eastAsia="黑体" w:cs="黑体"/>
      <w:b/>
      <w:sz w:val="36"/>
    </w:rPr>
  </w:style>
  <w:style w:type="character" w:customStyle="1" w:styleId="32">
    <w:name w:val="GB_23122"/>
    <w:qFormat/>
    <w:uiPriority w:val="0"/>
    <w:rPr>
      <w:rFonts w:ascii="仿宋_GB2312" w:hAnsi="仿宋_GB2312" w:eastAsia="仿宋_GB2312" w:cs="仿宋_GB2312"/>
      <w:sz w:val="32"/>
    </w:rPr>
  </w:style>
  <w:style w:type="character" w:customStyle="1" w:styleId="33">
    <w:name w:val="GB_23123"/>
    <w:qFormat/>
    <w:uiPriority w:val="0"/>
    <w:rPr>
      <w:rFonts w:ascii="仿宋_GB2312" w:hAnsi="仿宋_GB2312" w:eastAsia="仿宋_GB2312" w:cs="仿宋_GB2312"/>
      <w:sz w:val="36"/>
    </w:rPr>
  </w:style>
  <w:style w:type="character" w:customStyle="1" w:styleId="34">
    <w:name w:val="Red_Color1"/>
    <w:qFormat/>
    <w:uiPriority w:val="0"/>
    <w:rPr>
      <w:rFonts w:ascii="方正小标宋简体" w:hAnsi="方正小标宋简体" w:eastAsia="方正小标宋简体" w:cs="方正小标宋简体"/>
      <w:color w:val="000000"/>
      <w:sz w:val="65"/>
    </w:rPr>
  </w:style>
  <w:style w:type="character" w:customStyle="1" w:styleId="35">
    <w:name w:val="KaiTi1"/>
    <w:qFormat/>
    <w:uiPriority w:val="0"/>
    <w:rPr>
      <w:rFonts w:ascii="楷体_GB2312" w:hAnsi="楷体_GB2312" w:eastAsia="楷体_GB2312" w:cs="楷体_GB2312"/>
      <w:sz w:val="32"/>
    </w:rPr>
  </w:style>
  <w:style w:type="character" w:customStyle="1" w:styleId="36">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14</Pages>
  <Words>7634</Words>
  <Characters>7776</Characters>
  <Lines>1</Lines>
  <Paragraphs>1</Paragraphs>
  <TotalTime>5</TotalTime>
  <ScaleCrop>false</ScaleCrop>
  <LinksUpToDate>false</LinksUpToDate>
  <CharactersWithSpaces>7968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2020-09-21T14:56:00Z</dcterms:created>
  <dc:creator>admin</dc:creator>
  <cp:lastModifiedBy>佟萌萌</cp:lastModifiedBy>
  <cp:lastPrinted>2026-01-05T22:02:00Z</cp:lastPrinted>
  <dcterms:modified xsi:type="dcterms:W3CDTF">2026-01-06T02:59:54Z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C716E0DD6C3241A2B0730FC84F737950_12</vt:lpwstr>
  </property>
</Properties>
</file>