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BAE7">
      <w:pPr>
        <w:pStyle w:val="3"/>
        <w:adjustRightInd w:val="0"/>
        <w:spacing w:line="440" w:lineRule="exact"/>
        <w:rPr>
          <w:rFonts w:hAnsi="Times New Roman"/>
          <w:b/>
          <w:bCs/>
          <w:szCs w:val="44"/>
        </w:rPr>
      </w:pPr>
      <w:bookmarkStart w:id="0" w:name="_GoBack"/>
      <w:bookmarkEnd w:id="0"/>
    </w:p>
    <w:p w14:paraId="22F7AA7C">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Cs/>
          <w:szCs w:val="44"/>
          <w:lang w:val="en-US" w:eastAsia="zh-CN"/>
        </w:rPr>
      </w:pPr>
      <w:r>
        <w:rPr>
          <w:rFonts w:hint="eastAsia" w:eastAsia="方正小标宋简体" w:cs="Times New Roman"/>
          <w:bCs/>
          <w:szCs w:val="44"/>
          <w:lang w:eastAsia="zh-CN"/>
        </w:rPr>
        <w:t>市人社局</w:t>
      </w:r>
      <w:r>
        <w:rPr>
          <w:rFonts w:hint="default" w:ascii="Times New Roman" w:hAnsi="Times New Roman" w:eastAsia="方正小标宋简体" w:cs="Times New Roman"/>
          <w:bCs/>
          <w:szCs w:val="44"/>
        </w:rPr>
        <w:t>关于</w:t>
      </w:r>
      <w:r>
        <w:rPr>
          <w:rFonts w:hint="default" w:ascii="Times New Roman" w:hAnsi="Times New Roman" w:eastAsia="方正小标宋简体" w:cs="Times New Roman"/>
          <w:bCs/>
          <w:szCs w:val="44"/>
          <w:lang w:eastAsia="zh-CN"/>
        </w:rPr>
        <w:t>申报天津市</w:t>
      </w:r>
      <w:r>
        <w:rPr>
          <w:rFonts w:hint="default" w:ascii="Times New Roman" w:hAnsi="Times New Roman" w:eastAsia="方正小标宋简体" w:cs="Times New Roman"/>
          <w:bCs/>
          <w:szCs w:val="44"/>
          <w:lang w:val="en-US" w:eastAsia="zh-CN"/>
        </w:rPr>
        <w:t>202</w:t>
      </w:r>
      <w:r>
        <w:rPr>
          <w:rFonts w:hint="default" w:eastAsia="方正小标宋简体" w:cs="Times New Roman"/>
          <w:bCs/>
          <w:szCs w:val="44"/>
          <w:lang w:val="en" w:eastAsia="zh-CN"/>
        </w:rPr>
        <w:t>6</w:t>
      </w:r>
      <w:r>
        <w:rPr>
          <w:rFonts w:hint="default" w:ascii="Times New Roman" w:hAnsi="Times New Roman" w:eastAsia="方正小标宋简体" w:cs="Times New Roman"/>
          <w:bCs/>
          <w:szCs w:val="44"/>
          <w:lang w:val="en-US" w:eastAsia="zh-CN"/>
        </w:rPr>
        <w:t>年度</w:t>
      </w:r>
    </w:p>
    <w:p w14:paraId="0519C66D">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Cs/>
          <w:szCs w:val="44"/>
        </w:rPr>
      </w:pPr>
      <w:r>
        <w:rPr>
          <w:rFonts w:hint="default" w:ascii="Times New Roman" w:hAnsi="Times New Roman" w:eastAsia="方正小标宋简体" w:cs="Times New Roman"/>
          <w:bCs/>
          <w:szCs w:val="44"/>
          <w:lang w:val="en-US" w:eastAsia="zh-CN"/>
        </w:rPr>
        <w:t>职业技能竞赛</w:t>
      </w:r>
      <w:r>
        <w:rPr>
          <w:rFonts w:hint="default" w:ascii="Times New Roman" w:hAnsi="Times New Roman" w:eastAsia="方正小标宋简体" w:cs="Times New Roman"/>
          <w:bCs/>
          <w:szCs w:val="44"/>
          <w:lang w:eastAsia="zh-CN"/>
        </w:rPr>
        <w:t>计划安排的通知</w:t>
      </w:r>
    </w:p>
    <w:p w14:paraId="2D085A60">
      <w:pPr>
        <w:pStyle w:val="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文星简小标宋" w:cs="Times New Roman"/>
          <w:szCs w:val="44"/>
        </w:rPr>
      </w:pPr>
    </w:p>
    <w:p w14:paraId="3C2C0EFA">
      <w:pPr>
        <w:spacing w:line="600" w:lineRule="exact"/>
        <w:rPr>
          <w:rFonts w:eastAsia="仿宋_GB2312"/>
          <w:sz w:val="32"/>
          <w:szCs w:val="32"/>
          <w:lang w:val="zh-CN"/>
        </w:rPr>
      </w:pPr>
      <w:r>
        <w:rPr>
          <w:rFonts w:eastAsia="仿宋_GB2312"/>
          <w:sz w:val="32"/>
          <w:szCs w:val="32"/>
          <w:lang w:val="zh-CN"/>
        </w:rPr>
        <w:t>各区</w:t>
      </w:r>
      <w:r>
        <w:rPr>
          <w:rFonts w:hint="eastAsia" w:eastAsia="仿宋_GB2312"/>
          <w:sz w:val="32"/>
          <w:szCs w:val="32"/>
          <w:lang w:val="zh-CN"/>
        </w:rPr>
        <w:t>人力资源和社会保障局</w:t>
      </w:r>
      <w:r>
        <w:rPr>
          <w:rFonts w:eastAsia="仿宋_GB2312"/>
          <w:sz w:val="32"/>
          <w:szCs w:val="32"/>
          <w:lang w:val="zh-CN"/>
        </w:rPr>
        <w:t>，各委</w:t>
      </w:r>
      <w:r>
        <w:rPr>
          <w:rFonts w:hint="eastAsia" w:eastAsia="仿宋_GB2312"/>
          <w:sz w:val="32"/>
          <w:szCs w:val="32"/>
          <w:lang w:val="zh-CN"/>
        </w:rPr>
        <w:t>办</w:t>
      </w:r>
      <w:r>
        <w:rPr>
          <w:rFonts w:eastAsia="仿宋_GB2312"/>
          <w:sz w:val="32"/>
          <w:szCs w:val="32"/>
          <w:lang w:val="zh-CN"/>
        </w:rPr>
        <w:t>局（集团公司）人力资源部门，</w:t>
      </w:r>
      <w:r>
        <w:rPr>
          <w:rFonts w:hint="eastAsia" w:eastAsia="仿宋_GB2312"/>
          <w:sz w:val="32"/>
          <w:szCs w:val="32"/>
          <w:lang w:val="zh-CN"/>
        </w:rPr>
        <w:t>各普通高校、职业院校（含技工院校），</w:t>
      </w:r>
      <w:r>
        <w:rPr>
          <w:rFonts w:eastAsia="仿宋_GB2312"/>
          <w:sz w:val="32"/>
          <w:szCs w:val="32"/>
          <w:lang w:val="zh-CN"/>
        </w:rPr>
        <w:t>有关单位：</w:t>
      </w:r>
    </w:p>
    <w:p w14:paraId="0BB6965B">
      <w:pPr>
        <w:spacing w:line="600" w:lineRule="exact"/>
        <w:ind w:firstLine="63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为贯彻落实习近平总书记对技能人才工作重要指示和致</w:t>
      </w:r>
      <w:r>
        <w:rPr>
          <w:rFonts w:hint="default" w:ascii="Times New Roman" w:hAnsi="Times New Roman" w:eastAsia="仿宋_GB2312" w:cs="Times New Roman"/>
          <w:sz w:val="32"/>
          <w:szCs w:val="32"/>
          <w:lang w:val="en-US" w:eastAsia="zh-CN"/>
        </w:rPr>
        <w:t>首</w:t>
      </w:r>
      <w:r>
        <w:rPr>
          <w:rFonts w:hint="default" w:ascii="Times New Roman" w:hAnsi="Times New Roman" w:eastAsia="仿宋_GB2312" w:cs="Times New Roman"/>
          <w:sz w:val="32"/>
          <w:szCs w:val="32"/>
          <w:lang w:val="zh-CN"/>
        </w:rPr>
        <w:t>届全国技能大赛贺信精神，打造我市职业技能竞赛品牌，加强高技能人才队伍建设，为高质量发展</w:t>
      </w:r>
      <w:r>
        <w:rPr>
          <w:rFonts w:hint="eastAsia" w:ascii="Times New Roman" w:hAnsi="Times New Roman" w:eastAsia="仿宋_GB2312" w:cs="Times New Roman"/>
          <w:sz w:val="32"/>
          <w:szCs w:val="32"/>
          <w:lang w:val="zh-CN"/>
        </w:rPr>
        <w:t>“十项行动”</w:t>
      </w:r>
      <w:r>
        <w:rPr>
          <w:rFonts w:hint="default" w:ascii="Times New Roman" w:hAnsi="Times New Roman" w:eastAsia="仿宋_GB2312" w:cs="Times New Roman"/>
          <w:sz w:val="32"/>
          <w:szCs w:val="32"/>
          <w:lang w:val="zh-CN"/>
        </w:rPr>
        <w:t>提供有力的技能人才支撑，</w:t>
      </w:r>
      <w:r>
        <w:rPr>
          <w:rFonts w:hint="eastAsia" w:eastAsia="仿宋_GB2312" w:cs="Times New Roman"/>
          <w:sz w:val="32"/>
          <w:szCs w:val="32"/>
          <w:lang w:val="zh-CN"/>
        </w:rPr>
        <w:t>依据《天津市职业技能竞赛管理办法》（津人社局发</w:t>
      </w:r>
      <w:r>
        <w:rPr>
          <w:rFonts w:hint="eastAsia" w:eastAsia="仿宋_GB2312"/>
          <w:color w:val="000000"/>
          <w:sz w:val="32"/>
          <w:szCs w:val="32"/>
        </w:rPr>
        <w:t>〔</w:t>
      </w:r>
      <w:r>
        <w:rPr>
          <w:rFonts w:eastAsia="仿宋_GB2312"/>
          <w:color w:val="000000"/>
          <w:sz w:val="32"/>
          <w:szCs w:val="32"/>
        </w:rPr>
        <w:t>202</w:t>
      </w:r>
      <w:r>
        <w:rPr>
          <w:rFonts w:hint="default" w:eastAsia="仿宋_GB2312"/>
          <w:color w:val="000000"/>
          <w:sz w:val="32"/>
          <w:szCs w:val="32"/>
          <w:lang w:val="en" w:eastAsia="zh-CN"/>
        </w:rPr>
        <w:t>4</w:t>
      </w:r>
      <w:r>
        <w:rPr>
          <w:rFonts w:hint="eastAsia" w:eastAsia="仿宋_GB2312"/>
          <w:color w:val="000000"/>
          <w:sz w:val="32"/>
          <w:szCs w:val="32"/>
        </w:rPr>
        <w:t>〕</w:t>
      </w:r>
      <w:r>
        <w:rPr>
          <w:rFonts w:hint="default" w:eastAsia="仿宋_GB2312"/>
          <w:color w:val="000000"/>
          <w:sz w:val="32"/>
          <w:szCs w:val="32"/>
          <w:lang w:val="en" w:eastAsia="zh-CN"/>
        </w:rPr>
        <w:t>5</w:t>
      </w:r>
      <w:r>
        <w:rPr>
          <w:rFonts w:hint="eastAsia" w:eastAsia="仿宋_GB2312"/>
          <w:color w:val="000000"/>
          <w:sz w:val="32"/>
          <w:szCs w:val="32"/>
        </w:rPr>
        <w:t>号</w:t>
      </w:r>
      <w:r>
        <w:rPr>
          <w:rFonts w:hint="eastAsia" w:eastAsia="仿宋_GB2312" w:cs="Times New Roman"/>
          <w:sz w:val="32"/>
          <w:szCs w:val="32"/>
          <w:lang w:val="zh-CN"/>
        </w:rPr>
        <w:t>）相关规定，市人社局</w:t>
      </w:r>
      <w:r>
        <w:rPr>
          <w:rFonts w:hint="default" w:eastAsia="仿宋_GB2312" w:cs="Times New Roman"/>
          <w:sz w:val="32"/>
          <w:szCs w:val="32"/>
          <w:lang w:val="en"/>
        </w:rPr>
        <w:t>决定</w:t>
      </w:r>
      <w:r>
        <w:rPr>
          <w:rFonts w:hint="default" w:ascii="Times New Roman" w:hAnsi="Times New Roman" w:eastAsia="仿宋_GB2312" w:cs="Times New Roman"/>
          <w:sz w:val="32"/>
          <w:szCs w:val="32"/>
          <w:lang w:val="zh-CN"/>
        </w:rPr>
        <w:t>启动</w:t>
      </w:r>
      <w:r>
        <w:rPr>
          <w:rFonts w:hint="eastAsia" w:eastAsia="仿宋_GB2312" w:cs="Times New Roman"/>
          <w:sz w:val="32"/>
          <w:szCs w:val="32"/>
          <w:lang w:val="zh-CN"/>
        </w:rPr>
        <w:t>天津市</w:t>
      </w:r>
      <w:r>
        <w:rPr>
          <w:rFonts w:hint="eastAsia" w:ascii="Times New Roman" w:hAnsi="Times New Roman" w:eastAsia="仿宋_GB2312" w:cs="Times New Roman"/>
          <w:sz w:val="32"/>
          <w:szCs w:val="32"/>
          <w:lang w:val="en-US" w:eastAsia="zh-CN"/>
        </w:rPr>
        <w:t>202</w:t>
      </w:r>
      <w:r>
        <w:rPr>
          <w:rFonts w:hint="default" w:eastAsia="仿宋_GB2312" w:cs="Times New Roman"/>
          <w:sz w:val="32"/>
          <w:szCs w:val="32"/>
          <w:lang w:val="en" w:eastAsia="zh-CN"/>
        </w:rPr>
        <w:t>6</w:t>
      </w:r>
      <w:r>
        <w:rPr>
          <w:rFonts w:hint="eastAsia" w:ascii="Times New Roman" w:hAnsi="Times New Roman" w:eastAsia="仿宋_GB2312" w:cs="Times New Roman"/>
          <w:sz w:val="32"/>
          <w:szCs w:val="32"/>
          <w:lang w:val="en-US" w:eastAsia="zh-CN"/>
        </w:rPr>
        <w:t>年度职业</w:t>
      </w:r>
      <w:r>
        <w:rPr>
          <w:rFonts w:hint="default" w:ascii="Times New Roman" w:hAnsi="Times New Roman" w:eastAsia="仿宋_GB2312" w:cs="Times New Roman"/>
          <w:sz w:val="32"/>
          <w:szCs w:val="32"/>
          <w:lang w:val="zh-CN"/>
        </w:rPr>
        <w:t>技能竞赛工作，请各</w:t>
      </w:r>
      <w:r>
        <w:rPr>
          <w:rFonts w:hint="eastAsia" w:eastAsia="仿宋_GB2312" w:cs="Times New Roman"/>
          <w:sz w:val="32"/>
          <w:szCs w:val="32"/>
          <w:lang w:val="zh-CN"/>
        </w:rPr>
        <w:t>相关</w:t>
      </w:r>
      <w:r>
        <w:rPr>
          <w:rFonts w:hint="default" w:ascii="Times New Roman" w:hAnsi="Times New Roman" w:eastAsia="仿宋_GB2312" w:cs="Times New Roman"/>
          <w:sz w:val="32"/>
          <w:szCs w:val="32"/>
          <w:lang w:val="zh-CN"/>
        </w:rPr>
        <w:t>单位按规定组织申报竞赛计划。现将</w:t>
      </w:r>
      <w:r>
        <w:rPr>
          <w:rFonts w:hint="eastAsia" w:eastAsia="仿宋_GB2312" w:cs="Times New Roman"/>
          <w:sz w:val="32"/>
          <w:szCs w:val="32"/>
          <w:lang w:val="zh-CN"/>
        </w:rPr>
        <w:t>有关事项</w:t>
      </w:r>
      <w:r>
        <w:rPr>
          <w:rFonts w:hint="default" w:ascii="Times New Roman" w:hAnsi="Times New Roman" w:eastAsia="仿宋_GB2312" w:cs="Times New Roman"/>
          <w:sz w:val="32"/>
          <w:szCs w:val="32"/>
          <w:lang w:val="zh-CN"/>
        </w:rPr>
        <w:t>通知如下：</w:t>
      </w:r>
    </w:p>
    <w:p w14:paraId="2C493397">
      <w:pPr>
        <w:spacing w:line="600" w:lineRule="exact"/>
        <w:ind w:firstLine="63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一、重点支持范围</w:t>
      </w:r>
    </w:p>
    <w:p w14:paraId="6697CCA1">
      <w:pPr>
        <w:spacing w:line="600" w:lineRule="exact"/>
        <w:ind w:firstLine="63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w:t>
      </w:r>
      <w:r>
        <w:rPr>
          <w:rFonts w:hint="eastAsia" w:eastAsia="仿宋_GB2312" w:cs="Times New Roman"/>
          <w:sz w:val="32"/>
          <w:szCs w:val="32"/>
          <w:lang w:val="zh-CN"/>
        </w:rPr>
        <w:t>中华人民共和国职业技能大赛、</w:t>
      </w:r>
      <w:r>
        <w:rPr>
          <w:rFonts w:hint="default" w:ascii="Times New Roman" w:hAnsi="Times New Roman" w:eastAsia="仿宋_GB2312" w:cs="Times New Roman"/>
          <w:sz w:val="32"/>
          <w:szCs w:val="32"/>
          <w:lang w:val="zh-CN"/>
        </w:rPr>
        <w:t>全国行业职业技能竞赛等</w:t>
      </w:r>
      <w:r>
        <w:rPr>
          <w:rFonts w:hint="eastAsia" w:eastAsia="仿宋_GB2312" w:cs="Times New Roman"/>
          <w:sz w:val="32"/>
          <w:szCs w:val="32"/>
          <w:lang w:val="zh-CN"/>
        </w:rPr>
        <w:t>全国性职业技能竞赛</w:t>
      </w:r>
      <w:r>
        <w:rPr>
          <w:rFonts w:hint="default" w:ascii="Times New Roman" w:hAnsi="Times New Roman" w:eastAsia="仿宋_GB2312" w:cs="Times New Roman"/>
          <w:sz w:val="32"/>
          <w:szCs w:val="32"/>
          <w:lang w:val="zh-CN"/>
        </w:rPr>
        <w:t>设置的竞赛项目。</w:t>
      </w:r>
    </w:p>
    <w:p w14:paraId="53E05E19">
      <w:pPr>
        <w:spacing w:line="600" w:lineRule="exact"/>
        <w:ind w:firstLine="63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w:t>
      </w:r>
      <w:r>
        <w:rPr>
          <w:rFonts w:hint="eastAsia" w:eastAsia="仿宋_GB2312"/>
          <w:sz w:val="32"/>
          <w:szCs w:val="32"/>
          <w:lang w:eastAsia="zh-CN"/>
        </w:rPr>
        <w:t>聚焦</w:t>
      </w:r>
      <w:r>
        <w:rPr>
          <w:rFonts w:hint="eastAsia" w:eastAsia="仿宋_GB2312" w:cs="Times New Roman"/>
          <w:sz w:val="32"/>
          <w:szCs w:val="32"/>
          <w:lang w:val="zh-CN"/>
        </w:rPr>
        <w:t>我市</w:t>
      </w:r>
      <w:r>
        <w:rPr>
          <w:rFonts w:hint="default" w:ascii="Times New Roman" w:hAnsi="Times New Roman" w:eastAsia="仿宋_GB2312" w:cs="Times New Roman"/>
          <w:color w:val="auto"/>
          <w:sz w:val="32"/>
          <w:szCs w:val="32"/>
          <w:lang w:val="en-US" w:eastAsia="zh-CN"/>
        </w:rPr>
        <w:t>战略性新兴产业、未来产业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支柱产业</w:t>
      </w:r>
      <w:r>
        <w:rPr>
          <w:rFonts w:hint="eastAsia" w:ascii="Times New Roman" w:hAnsi="Times New Roman" w:eastAsia="仿宋_GB2312" w:cs="Times New Roman"/>
          <w:color w:val="auto"/>
          <w:sz w:val="32"/>
          <w:szCs w:val="32"/>
          <w:lang w:val="en-US" w:eastAsia="zh-CN"/>
        </w:rPr>
        <w:t>，围绕重点产业链</w:t>
      </w:r>
      <w:r>
        <w:rPr>
          <w:rFonts w:hint="default" w:ascii="Times New Roman" w:hAnsi="Times New Roman" w:eastAsia="仿宋_GB2312" w:cs="Times New Roman"/>
          <w:sz w:val="32"/>
          <w:szCs w:val="32"/>
          <w:lang w:val="zh-CN"/>
        </w:rPr>
        <w:t>的关键技术技能岗位，且引领作用强、带动示范好、</w:t>
      </w:r>
    </w:p>
    <w:p w14:paraId="19F72FA9">
      <w:pPr>
        <w:spacing w:line="600" w:lineRule="exact"/>
        <w:ind w:firstLine="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社会影响大的职业（工种）设置的竞赛项目。</w:t>
      </w:r>
    </w:p>
    <w:p w14:paraId="320D734B">
      <w:pPr>
        <w:spacing w:line="600" w:lineRule="exact"/>
        <w:ind w:firstLine="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二、申报时间及要求</w:t>
      </w:r>
    </w:p>
    <w:p w14:paraId="235A96BA">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申报单位应当填报备案申请、实施方案、技术纲要和备案表（附件1</w:t>
      </w:r>
      <w:r>
        <w:rPr>
          <w:rFonts w:hint="default" w:eastAsia="仿宋_GB2312" w:cs="Times New Roman"/>
          <w:sz w:val="32"/>
          <w:szCs w:val="32"/>
          <w:lang w:val="en"/>
        </w:rPr>
        <w:t>-</w:t>
      </w:r>
      <w:r>
        <w:rPr>
          <w:rFonts w:hint="default" w:ascii="Times New Roman" w:hAnsi="Times New Roman" w:eastAsia="仿宋_GB2312" w:cs="Times New Roman"/>
          <w:sz w:val="32"/>
          <w:szCs w:val="32"/>
          <w:lang w:val="zh-CN"/>
        </w:rPr>
        <w:t>4），加盖单位公章后，于202</w:t>
      </w:r>
      <w:r>
        <w:rPr>
          <w:rFonts w:hint="default" w:eastAsia="仿宋_GB2312" w:cs="Times New Roman"/>
          <w:sz w:val="32"/>
          <w:szCs w:val="32"/>
          <w:lang w:val="en" w:eastAsia="zh-CN"/>
        </w:rPr>
        <w:t>6</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CN"/>
        </w:rPr>
        <w:t>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lang w:val="zh-CN"/>
        </w:rPr>
        <w:t>日</w:t>
      </w:r>
      <w:r>
        <w:rPr>
          <w:rFonts w:hint="eastAsia" w:eastAsia="仿宋_GB2312" w:cs="Times New Roman"/>
          <w:sz w:val="32"/>
          <w:szCs w:val="32"/>
          <w:lang w:val="zh-CN"/>
        </w:rPr>
        <w:t>（星期</w:t>
      </w:r>
      <w:r>
        <w:rPr>
          <w:rFonts w:hint="eastAsia" w:eastAsia="仿宋_GB2312" w:cs="Times New Roman"/>
          <w:sz w:val="32"/>
          <w:szCs w:val="32"/>
          <w:lang w:val="en-US" w:eastAsia="zh-CN"/>
        </w:rPr>
        <w:t>二</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前将纸质版（一式两份）、电子版一并报送市就业服务中心职业技能竞赛服务</w:t>
      </w:r>
      <w:r>
        <w:rPr>
          <w:rFonts w:hint="eastAsia" w:eastAsia="仿宋_GB2312" w:cs="Times New Roman"/>
          <w:sz w:val="32"/>
          <w:szCs w:val="32"/>
          <w:lang w:val="zh-CN"/>
        </w:rPr>
        <w:t>部</w:t>
      </w:r>
      <w:r>
        <w:rPr>
          <w:rFonts w:hint="default" w:ascii="Times New Roman" w:hAnsi="Times New Roman" w:eastAsia="仿宋_GB2312" w:cs="Times New Roman"/>
          <w:sz w:val="32"/>
          <w:szCs w:val="32"/>
          <w:lang w:val="zh-CN"/>
        </w:rPr>
        <w:t>（南开区迎水道47号B座401室）</w:t>
      </w:r>
      <w:r>
        <w:rPr>
          <w:rFonts w:hint="eastAsia" w:eastAsia="仿宋_GB2312" w:cs="Times New Roman"/>
          <w:sz w:val="32"/>
          <w:szCs w:val="32"/>
          <w:lang w:val="zh-CN"/>
        </w:rPr>
        <w:t>，逾期不再受理</w:t>
      </w:r>
      <w:r>
        <w:rPr>
          <w:rFonts w:hint="default" w:ascii="Times New Roman" w:hAnsi="Times New Roman" w:eastAsia="仿宋_GB2312" w:cs="Times New Roman"/>
          <w:sz w:val="32"/>
          <w:szCs w:val="32"/>
          <w:lang w:val="zh-CN"/>
        </w:rPr>
        <w:t>。</w:t>
      </w:r>
    </w:p>
    <w:p w14:paraId="0428B610">
      <w:pPr>
        <w:spacing w:line="600" w:lineRule="exact"/>
        <w:ind w:firstLine="63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三、有关事宜</w:t>
      </w:r>
    </w:p>
    <w:p w14:paraId="510584BF">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w:t>
      </w:r>
      <w:r>
        <w:rPr>
          <w:rFonts w:hint="eastAsia" w:ascii="Times New Roman" w:hAnsi="Times New Roman" w:eastAsia="仿宋_GB2312" w:cs="Times New Roman"/>
          <w:sz w:val="32"/>
          <w:szCs w:val="32"/>
          <w:lang w:val="en-US" w:eastAsia="zh-CN"/>
        </w:rPr>
        <w:t>各行业主管部门</w:t>
      </w:r>
      <w:r>
        <w:rPr>
          <w:rFonts w:hint="eastAsia" w:eastAsia="仿宋_GB2312" w:cs="Times New Roman"/>
          <w:sz w:val="32"/>
          <w:szCs w:val="32"/>
          <w:lang w:val="zh-CN"/>
        </w:rPr>
        <w:t>应对标《人力资源社会保障部办公厅关于组织开展2025年至2028年全国行业职业技能竞赛的通知》（人社厅函</w:t>
      </w:r>
      <w:r>
        <w:rPr>
          <w:rFonts w:hint="eastAsia" w:ascii="Times New Roman" w:hAnsi="Times New Roman" w:eastAsia="仿宋_GB2312" w:cs="仿宋_GB2312"/>
          <w:sz w:val="32"/>
          <w:szCs w:val="32"/>
          <w:lang w:val="zh-CN"/>
        </w:rPr>
        <w:t>〔</w:t>
      </w:r>
      <w:r>
        <w:rPr>
          <w:rFonts w:hint="eastAsia" w:eastAsia="仿宋_GB2312" w:cs="Times New Roman"/>
          <w:sz w:val="32"/>
          <w:szCs w:val="32"/>
          <w:lang w:val="en-US" w:eastAsia="zh-CN"/>
        </w:rPr>
        <w:t>2025</w:t>
      </w:r>
      <w:r>
        <w:rPr>
          <w:rFonts w:hint="eastAsia" w:ascii="Times New Roman" w:hAnsi="Times New Roman" w:eastAsia="仿宋_GB2312" w:cs="仿宋_GB2312"/>
          <w:sz w:val="32"/>
          <w:szCs w:val="32"/>
          <w:lang w:val="en-US" w:eastAsia="zh-CN"/>
        </w:rPr>
        <w:t>〕</w:t>
      </w:r>
      <w:r>
        <w:rPr>
          <w:rFonts w:hint="eastAsia" w:eastAsia="仿宋_GB2312" w:cs="Times New Roman"/>
          <w:sz w:val="32"/>
          <w:szCs w:val="32"/>
          <w:lang w:val="en-US" w:eastAsia="zh-CN"/>
        </w:rPr>
        <w:t>128号</w:t>
      </w:r>
      <w:r>
        <w:rPr>
          <w:rFonts w:hint="eastAsia" w:eastAsia="仿宋_GB2312" w:cs="Times New Roman"/>
          <w:sz w:val="32"/>
          <w:szCs w:val="32"/>
          <w:lang w:val="zh-CN"/>
        </w:rPr>
        <w:t>）、《</w:t>
      </w:r>
      <w:r>
        <w:rPr>
          <w:rFonts w:hint="eastAsia" w:eastAsia="仿宋_GB2312" w:cs="Times New Roman"/>
          <w:b w:val="0"/>
          <w:bCs w:val="0"/>
          <w:sz w:val="32"/>
          <w:szCs w:val="32"/>
          <w:lang w:val="zh-CN"/>
        </w:rPr>
        <w:t>关于印发2025年至2028年全国行业职业技能竞赛二类职业技能竞赛计划的通知</w:t>
      </w:r>
      <w:r>
        <w:rPr>
          <w:rFonts w:hint="eastAsia" w:eastAsia="仿宋_GB2312" w:cs="Times New Roman"/>
          <w:sz w:val="32"/>
          <w:szCs w:val="32"/>
          <w:lang w:val="zh-CN"/>
        </w:rPr>
        <w:t>》（中就培函〔2025〕109号），</w:t>
      </w:r>
      <w:r>
        <w:rPr>
          <w:rFonts w:hint="eastAsia" w:ascii="Times New Roman" w:hAnsi="Times New Roman" w:eastAsia="仿宋_GB2312" w:cs="Times New Roman"/>
          <w:sz w:val="32"/>
          <w:szCs w:val="32"/>
          <w:lang w:val="zh-CN"/>
        </w:rPr>
        <w:t>加强与国家</w:t>
      </w:r>
      <w:r>
        <w:rPr>
          <w:rFonts w:hint="eastAsia" w:eastAsia="仿宋_GB2312" w:cs="Times New Roman"/>
          <w:sz w:val="32"/>
          <w:szCs w:val="32"/>
          <w:lang w:val="zh-CN"/>
        </w:rPr>
        <w:t>相关</w:t>
      </w:r>
      <w:r>
        <w:rPr>
          <w:rFonts w:hint="eastAsia" w:ascii="Times New Roman" w:hAnsi="Times New Roman" w:eastAsia="仿宋_GB2312" w:cs="Times New Roman"/>
          <w:sz w:val="32"/>
          <w:szCs w:val="32"/>
          <w:lang w:val="zh-CN"/>
        </w:rPr>
        <w:t>部委</w:t>
      </w:r>
      <w:r>
        <w:rPr>
          <w:rFonts w:hint="eastAsia" w:eastAsia="仿宋_GB2312" w:cs="Times New Roman"/>
          <w:sz w:val="32"/>
          <w:szCs w:val="32"/>
          <w:lang w:val="zh-CN"/>
        </w:rPr>
        <w:t>、行业组织或集团公司</w:t>
      </w:r>
      <w:r>
        <w:rPr>
          <w:rFonts w:hint="eastAsia" w:ascii="Times New Roman" w:hAnsi="Times New Roman" w:eastAsia="仿宋_GB2312" w:cs="Times New Roman"/>
          <w:sz w:val="32"/>
          <w:szCs w:val="32"/>
          <w:lang w:val="zh-CN"/>
        </w:rPr>
        <w:t>的对接协调，</w:t>
      </w:r>
      <w:r>
        <w:rPr>
          <w:rFonts w:hint="default" w:ascii="Times New Roman" w:hAnsi="Times New Roman" w:eastAsia="仿宋_GB2312" w:cs="Times New Roman"/>
          <w:sz w:val="32"/>
          <w:szCs w:val="32"/>
          <w:lang w:val="zh-CN"/>
        </w:rPr>
        <w:t>积极承</w:t>
      </w:r>
      <w:r>
        <w:rPr>
          <w:rFonts w:hint="eastAsia" w:eastAsia="仿宋_GB2312" w:cs="Times New Roman"/>
          <w:sz w:val="32"/>
          <w:szCs w:val="32"/>
          <w:lang w:val="zh-CN"/>
        </w:rPr>
        <w:t>办</w:t>
      </w:r>
      <w:r>
        <w:rPr>
          <w:rFonts w:hint="default" w:ascii="Times New Roman" w:hAnsi="Times New Roman" w:eastAsia="仿宋_GB2312" w:cs="Times New Roman"/>
          <w:sz w:val="32"/>
          <w:szCs w:val="32"/>
          <w:lang w:val="zh-CN"/>
        </w:rPr>
        <w:t>、参加</w:t>
      </w:r>
      <w:r>
        <w:rPr>
          <w:rFonts w:hint="eastAsia" w:ascii="Times New Roman" w:hAnsi="Times New Roman" w:eastAsia="仿宋_GB2312" w:cs="Times New Roman"/>
          <w:sz w:val="32"/>
          <w:szCs w:val="32"/>
          <w:lang w:val="zh-CN"/>
        </w:rPr>
        <w:t>全国性职业技能竞赛</w:t>
      </w:r>
      <w:r>
        <w:rPr>
          <w:rFonts w:hint="default" w:ascii="Times New Roman" w:hAnsi="Times New Roman" w:eastAsia="仿宋_GB2312" w:cs="Times New Roman"/>
          <w:sz w:val="32"/>
          <w:szCs w:val="32"/>
          <w:lang w:val="zh-CN"/>
        </w:rPr>
        <w:t>，提高我市职业技能竞赛水平。</w:t>
      </w:r>
      <w:r>
        <w:rPr>
          <w:rFonts w:hint="eastAsia" w:eastAsia="仿宋_GB2312" w:cs="Times New Roman"/>
          <w:sz w:val="32"/>
          <w:szCs w:val="32"/>
          <w:lang w:val="zh-CN"/>
        </w:rPr>
        <w:t>已举办</w:t>
      </w:r>
      <w:r>
        <w:rPr>
          <w:rFonts w:hint="default" w:eastAsia="仿宋_GB2312" w:cs="Times New Roman"/>
          <w:b w:val="0"/>
          <w:bCs w:val="0"/>
          <w:sz w:val="32"/>
          <w:szCs w:val="32"/>
          <w:lang w:val="en"/>
        </w:rPr>
        <w:t>我市</w:t>
      </w:r>
      <w:r>
        <w:rPr>
          <w:rFonts w:hint="eastAsia" w:eastAsia="仿宋_GB2312" w:cs="Times New Roman"/>
          <w:sz w:val="32"/>
          <w:szCs w:val="32"/>
          <w:lang w:val="zh-CN"/>
        </w:rPr>
        <w:t>相应选拔赛的不再申报。</w:t>
      </w:r>
    </w:p>
    <w:p w14:paraId="41A11065">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二</w:t>
      </w:r>
      <w:r>
        <w:rPr>
          <w:rFonts w:hint="default" w:ascii="Times New Roman" w:hAnsi="Times New Roman" w:eastAsia="仿宋_GB2312" w:cs="Times New Roman"/>
          <w:sz w:val="32"/>
          <w:szCs w:val="32"/>
          <w:lang w:val="zh-CN"/>
        </w:rPr>
        <w:t>）</w:t>
      </w:r>
      <w:r>
        <w:rPr>
          <w:rFonts w:hint="eastAsia" w:eastAsia="仿宋_GB2312" w:cs="Times New Roman"/>
          <w:sz w:val="32"/>
          <w:szCs w:val="32"/>
          <w:lang w:val="zh-CN"/>
        </w:rPr>
        <w:t>支持各行业主管部门、</w:t>
      </w:r>
      <w:r>
        <w:rPr>
          <w:rFonts w:hint="default" w:ascii="Times New Roman" w:hAnsi="Times New Roman" w:eastAsia="仿宋_GB2312" w:cs="Times New Roman"/>
          <w:sz w:val="32"/>
          <w:szCs w:val="32"/>
          <w:lang w:val="zh-CN"/>
        </w:rPr>
        <w:t>各区人社局围绕</w:t>
      </w:r>
      <w:r>
        <w:rPr>
          <w:rFonts w:hint="eastAsia" w:eastAsia="仿宋_GB2312" w:cs="Times New Roman"/>
          <w:sz w:val="32"/>
          <w:szCs w:val="32"/>
          <w:lang w:val="zh-CN"/>
        </w:rPr>
        <w:t>本行业、</w:t>
      </w:r>
      <w:r>
        <w:rPr>
          <w:rFonts w:hint="default" w:ascii="Times New Roman" w:hAnsi="Times New Roman" w:eastAsia="仿宋_GB2312" w:cs="Times New Roman"/>
          <w:sz w:val="32"/>
          <w:szCs w:val="32"/>
          <w:lang w:val="zh-CN"/>
        </w:rPr>
        <w:t>本区域重点产业举办竞赛；</w:t>
      </w:r>
      <w:r>
        <w:rPr>
          <w:rFonts w:hint="eastAsia" w:eastAsia="仿宋_GB2312" w:cs="Times New Roman"/>
          <w:sz w:val="32"/>
          <w:szCs w:val="32"/>
          <w:lang w:val="zh-CN"/>
        </w:rPr>
        <w:t>鼓励</w:t>
      </w:r>
      <w:r>
        <w:rPr>
          <w:rFonts w:hint="default" w:ascii="Times New Roman" w:hAnsi="Times New Roman" w:eastAsia="仿宋_GB2312" w:cs="Times New Roman"/>
          <w:sz w:val="32"/>
          <w:szCs w:val="32"/>
          <w:lang w:val="zh-CN"/>
        </w:rPr>
        <w:t>职业院校和大型企业结合院校主干专业和</w:t>
      </w:r>
      <w:r>
        <w:rPr>
          <w:rFonts w:hint="eastAsia" w:eastAsia="仿宋_GB2312" w:cs="Times New Roman"/>
          <w:sz w:val="32"/>
          <w:szCs w:val="32"/>
          <w:lang w:val="zh-CN"/>
        </w:rPr>
        <w:t>企业</w:t>
      </w:r>
      <w:r>
        <w:rPr>
          <w:rFonts w:hint="default" w:ascii="Times New Roman" w:hAnsi="Times New Roman" w:eastAsia="仿宋_GB2312" w:cs="Times New Roman"/>
          <w:sz w:val="32"/>
          <w:szCs w:val="32"/>
          <w:lang w:val="zh-CN"/>
        </w:rPr>
        <w:t>重点产业举办企业</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院校</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级竞赛</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鼓励相关单位组织</w:t>
      </w:r>
      <w:r>
        <w:rPr>
          <w:rFonts w:hint="eastAsia" w:eastAsia="仿宋_GB2312" w:cs="Times New Roman"/>
          <w:sz w:val="32"/>
          <w:szCs w:val="32"/>
          <w:lang w:val="zh-CN"/>
        </w:rPr>
        <w:t>京津冀或东西部协作区域性职业技能竞赛</w:t>
      </w:r>
      <w:r>
        <w:rPr>
          <w:rFonts w:hint="default" w:ascii="Times New Roman" w:hAnsi="Times New Roman" w:eastAsia="仿宋_GB2312" w:cs="Times New Roman"/>
          <w:sz w:val="32"/>
          <w:szCs w:val="32"/>
          <w:lang w:val="zh-CN"/>
        </w:rPr>
        <w:t>，邀请京冀及我市东西部协作和对口支援省市选手来津参赛或技能交流。</w:t>
      </w:r>
      <w:r>
        <w:rPr>
          <w:rFonts w:hint="eastAsia" w:eastAsia="仿宋_GB2312" w:cs="Times New Roman"/>
          <w:sz w:val="32"/>
          <w:szCs w:val="32"/>
          <w:lang w:val="zh-CN"/>
        </w:rPr>
        <w:t>行业协会举办的竞赛须由其主要行业管理部门作为主办单位申报。</w:t>
      </w:r>
    </w:p>
    <w:p w14:paraId="126BBE8C">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三</w:t>
      </w:r>
      <w:r>
        <w:rPr>
          <w:rFonts w:hint="default" w:ascii="Times New Roman" w:hAnsi="Times New Roman" w:eastAsia="仿宋_GB2312" w:cs="Times New Roman"/>
          <w:sz w:val="32"/>
          <w:szCs w:val="32"/>
          <w:lang w:val="zh-CN"/>
        </w:rPr>
        <w:t>）</w:t>
      </w:r>
      <w:r>
        <w:rPr>
          <w:rFonts w:hint="eastAsia" w:eastAsia="仿宋_GB2312" w:cs="Times New Roman"/>
          <w:sz w:val="32"/>
          <w:szCs w:val="32"/>
          <w:lang w:val="zh-CN"/>
        </w:rPr>
        <w:t>鼓励</w:t>
      </w:r>
      <w:r>
        <w:rPr>
          <w:rFonts w:hint="eastAsia" w:ascii="Times New Roman" w:hAnsi="Times New Roman" w:eastAsia="仿宋_GB2312" w:cs="Times New Roman"/>
          <w:sz w:val="32"/>
          <w:szCs w:val="32"/>
          <w:lang w:val="zh-CN"/>
        </w:rPr>
        <w:t>各区、</w:t>
      </w:r>
      <w:r>
        <w:rPr>
          <w:rFonts w:hint="eastAsia" w:ascii="Times New Roman" w:hAnsi="Times New Roman" w:eastAsia="仿宋_GB2312" w:cs="Times New Roman"/>
          <w:sz w:val="32"/>
          <w:szCs w:val="32"/>
          <w:lang w:val="en-US" w:eastAsia="zh-CN"/>
        </w:rPr>
        <w:t>各行业主管部门</w:t>
      </w:r>
      <w:r>
        <w:rPr>
          <w:rFonts w:hint="eastAsia" w:ascii="Times New Roman" w:hAnsi="Times New Roman" w:eastAsia="仿宋_GB2312" w:cs="Times New Roman"/>
          <w:sz w:val="32"/>
          <w:szCs w:val="32"/>
          <w:lang w:val="zh-CN"/>
        </w:rPr>
        <w:t>对标全市职业技能竞赛体系，建立健全本区、本行业职业技能竞赛体系，制定相关管理细则，规范组织职业技能竞赛。</w:t>
      </w:r>
    </w:p>
    <w:p w14:paraId="236D5F4B">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四</w:t>
      </w:r>
      <w:r>
        <w:rPr>
          <w:rFonts w:hint="default" w:ascii="Times New Roman" w:hAnsi="Times New Roman" w:eastAsia="仿宋_GB2312" w:cs="Times New Roman"/>
          <w:sz w:val="32"/>
          <w:szCs w:val="32"/>
          <w:lang w:val="zh-CN"/>
        </w:rPr>
        <w:t>）各单位</w:t>
      </w:r>
      <w:r>
        <w:rPr>
          <w:rFonts w:hint="eastAsia" w:eastAsia="仿宋_GB2312" w:cs="Times New Roman"/>
          <w:sz w:val="32"/>
          <w:szCs w:val="32"/>
          <w:lang w:val="zh-CN"/>
        </w:rPr>
        <w:t>应</w:t>
      </w:r>
      <w:r>
        <w:rPr>
          <w:rFonts w:hint="default" w:ascii="Times New Roman" w:hAnsi="Times New Roman" w:eastAsia="仿宋_GB2312" w:cs="Times New Roman"/>
          <w:sz w:val="32"/>
          <w:szCs w:val="32"/>
          <w:lang w:val="zh-CN"/>
        </w:rPr>
        <w:t>审慎研究确定竞赛主办单位、承办单位及赛事名称，一经申报不得更改。</w:t>
      </w:r>
    </w:p>
    <w:p w14:paraId="71092F1B">
      <w:pPr>
        <w:spacing w:line="600" w:lineRule="exact"/>
        <w:ind w:firstLine="645"/>
        <w:rPr>
          <w:rFonts w:hint="default" w:ascii="Times New Roman" w:hAnsi="Times New Roman" w:eastAsia="仿宋_GB2312" w:cs="Times New Roman"/>
          <w:sz w:val="32"/>
          <w:szCs w:val="32"/>
          <w:lang w:val="zh-CN"/>
        </w:rPr>
      </w:pPr>
    </w:p>
    <w:p w14:paraId="340DFF3D">
      <w:pPr>
        <w:spacing w:line="60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人：市就业服务中心竞赛服务部　王媛、曾永</w:t>
      </w:r>
    </w:p>
    <w:p w14:paraId="5D768E8C">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联系电话：2</w:t>
      </w:r>
      <w:r>
        <w:rPr>
          <w:rFonts w:hint="default" w:ascii="Times New Roman" w:hAnsi="Times New Roman" w:eastAsia="仿宋_GB2312" w:cs="Times New Roman"/>
          <w:sz w:val="32"/>
          <w:szCs w:val="32"/>
          <w:lang w:val="en-US" w:eastAsia="zh-CN"/>
        </w:rPr>
        <w:t>4736501、</w:t>
      </w: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4793828</w:t>
      </w:r>
    </w:p>
    <w:p w14:paraId="29C2EDB7">
      <w:pPr>
        <w:spacing w:line="600" w:lineRule="exact"/>
        <w:ind w:firstLine="640"/>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电子邮箱：jy-user064@tj.gov.cn</w:t>
      </w:r>
    </w:p>
    <w:p w14:paraId="1BE6B7A9">
      <w:pPr>
        <w:keepNext w:val="0"/>
        <w:keepLines w:val="0"/>
        <w:pageBreakBefore w:val="0"/>
        <w:widowControl w:val="0"/>
        <w:kinsoku/>
        <w:wordWrap/>
        <w:overflowPunct/>
        <w:topLinePunct w:val="0"/>
        <w:bidi w:val="0"/>
        <w:spacing w:line="600" w:lineRule="exact"/>
        <w:textAlignment w:val="auto"/>
        <w:rPr>
          <w:rFonts w:hint="default" w:ascii="Times New Roman" w:hAnsi="Times New Roman" w:cs="Times New Roman"/>
          <w:sz w:val="32"/>
          <w:szCs w:val="32"/>
          <w:lang w:val="en-US" w:eastAsia="zh-CN"/>
        </w:rPr>
      </w:pPr>
    </w:p>
    <w:p w14:paraId="4B5E7FD0">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附件：</w:t>
      </w:r>
      <w:r>
        <w:rPr>
          <w:rFonts w:hint="default" w:ascii="Times New Roman" w:hAnsi="Times New Roman" w:eastAsia="仿宋_GB2312" w:cs="Times New Roman"/>
          <w:bCs/>
          <w:sz w:val="32"/>
          <w:szCs w:val="32"/>
        </w:rPr>
        <w:t>1</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职业技能竞赛申请</w:t>
      </w:r>
    </w:p>
    <w:p w14:paraId="17B84143">
      <w:pPr>
        <w:keepNext w:val="0"/>
        <w:keepLines w:val="0"/>
        <w:pageBreakBefore w:val="0"/>
        <w:widowControl w:val="0"/>
        <w:tabs>
          <w:tab w:val="left" w:pos="180"/>
        </w:tabs>
        <w:kinsoku/>
        <w:wordWrap/>
        <w:overflowPunct/>
        <w:topLinePunct w:val="0"/>
        <w:autoSpaceDE w:val="0"/>
        <w:autoSpaceDN w:val="0"/>
        <w:bidi w:val="0"/>
        <w:adjustRightInd w:val="0"/>
        <w:snapToGrid/>
        <w:spacing w:line="600" w:lineRule="exact"/>
        <w:ind w:firstLine="1600" w:firstLineChars="5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eastAsia="仿宋_GB2312" w:cs="Times New Roman"/>
          <w:bCs/>
          <w:sz w:val="32"/>
          <w:szCs w:val="32"/>
          <w:lang w:eastAsia="zh-CN"/>
        </w:rPr>
        <w:t>．</w:t>
      </w:r>
      <w:r>
        <w:rPr>
          <w:rFonts w:hint="eastAsia" w:eastAsia="仿宋_GB2312" w:cs="Times New Roman"/>
          <w:bCs/>
          <w:sz w:val="32"/>
          <w:szCs w:val="32"/>
          <w:u w:val="none"/>
          <w:lang w:val="en-US" w:eastAsia="zh-CN"/>
        </w:rPr>
        <w:t>202</w:t>
      </w:r>
      <w:r>
        <w:rPr>
          <w:rFonts w:hint="default" w:eastAsia="仿宋_GB2312" w:cs="Times New Roman"/>
          <w:bCs/>
          <w:sz w:val="32"/>
          <w:szCs w:val="32"/>
          <w:u w:val="none"/>
          <w:lang w:val="en" w:eastAsia="zh-CN"/>
        </w:rPr>
        <w:t>6</w:t>
      </w:r>
      <w:r>
        <w:rPr>
          <w:rFonts w:hint="default" w:ascii="Times New Roman" w:hAnsi="Times New Roman" w:eastAsia="仿宋_GB2312" w:cs="Times New Roman"/>
          <w:bCs/>
          <w:sz w:val="32"/>
          <w:szCs w:val="32"/>
        </w:rPr>
        <w:t>年度</w:t>
      </w:r>
      <w:r>
        <w:rPr>
          <w:rFonts w:hint="default"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rPr>
        <w:t>职业技能竞赛实施方案</w:t>
      </w:r>
    </w:p>
    <w:p w14:paraId="55267FCF">
      <w:pPr>
        <w:keepNext w:val="0"/>
        <w:keepLines w:val="0"/>
        <w:pageBreakBefore w:val="0"/>
        <w:widowControl w:val="0"/>
        <w:tabs>
          <w:tab w:val="left" w:pos="180"/>
        </w:tabs>
        <w:kinsoku/>
        <w:wordWrap/>
        <w:overflowPunct/>
        <w:topLinePunct w:val="0"/>
        <w:autoSpaceDE w:val="0"/>
        <w:autoSpaceDN w:val="0"/>
        <w:bidi w:val="0"/>
        <w:adjustRightInd w:val="0"/>
        <w:snapToGrid/>
        <w:spacing w:line="600" w:lineRule="exact"/>
        <w:ind w:firstLine="1600" w:firstLineChars="5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职业技能竞赛技术</w:t>
      </w:r>
      <w:r>
        <w:rPr>
          <w:rFonts w:hint="default" w:ascii="Times New Roman" w:hAnsi="Times New Roman" w:eastAsia="仿宋_GB2312" w:cs="Times New Roman"/>
          <w:bCs/>
          <w:sz w:val="32"/>
          <w:szCs w:val="32"/>
          <w:lang w:eastAsia="zh-CN"/>
        </w:rPr>
        <w:t>文件</w:t>
      </w:r>
      <w:r>
        <w:rPr>
          <w:rFonts w:hint="default" w:ascii="Times New Roman" w:hAnsi="Times New Roman" w:eastAsia="仿宋_GB2312" w:cs="Times New Roman"/>
          <w:bCs/>
          <w:sz w:val="32"/>
          <w:szCs w:val="32"/>
        </w:rPr>
        <w:t>纲要</w:t>
      </w:r>
    </w:p>
    <w:p w14:paraId="52B2D8B3">
      <w:pPr>
        <w:keepNext w:val="0"/>
        <w:keepLines w:val="0"/>
        <w:pageBreakBefore w:val="0"/>
        <w:widowControl w:val="0"/>
        <w:tabs>
          <w:tab w:val="left" w:pos="180"/>
        </w:tabs>
        <w:kinsoku/>
        <w:wordWrap/>
        <w:overflowPunct/>
        <w:topLinePunct w:val="0"/>
        <w:autoSpaceDE w:val="0"/>
        <w:autoSpaceDN w:val="0"/>
        <w:bidi w:val="0"/>
        <w:adjustRightInd w:val="0"/>
        <w:snapToGrid/>
        <w:spacing w:line="600" w:lineRule="exact"/>
        <w:ind w:firstLine="1600" w:firstLineChars="5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职业技能竞赛备案表</w:t>
      </w:r>
    </w:p>
    <w:p w14:paraId="69495ABA">
      <w:pPr>
        <w:tabs>
          <w:tab w:val="left" w:pos="180"/>
        </w:tabs>
        <w:autoSpaceDE w:val="0"/>
        <w:autoSpaceDN w:val="0"/>
        <w:adjustRightInd w:val="0"/>
        <w:spacing w:line="600" w:lineRule="exact"/>
        <w:ind w:firstLine="1600" w:firstLineChars="500"/>
        <w:rPr>
          <w:rFonts w:hint="default" w:ascii="Times New Roman" w:hAnsi="Times New Roman" w:eastAsia="仿宋_GB2312" w:cs="Times New Roman"/>
          <w:kern w:val="0"/>
          <w:sz w:val="32"/>
          <w:szCs w:val="32"/>
        </w:rPr>
      </w:pPr>
    </w:p>
    <w:p w14:paraId="3A25AB65">
      <w:pPr>
        <w:tabs>
          <w:tab w:val="left" w:pos="180"/>
        </w:tabs>
        <w:autoSpaceDE w:val="0"/>
        <w:autoSpaceDN w:val="0"/>
        <w:adjustRightInd w:val="0"/>
        <w:snapToGrid w:val="0"/>
        <w:spacing w:line="600" w:lineRule="exact"/>
        <w:rPr>
          <w:rFonts w:hint="default" w:ascii="Times New Roman" w:hAnsi="Times New Roman" w:eastAsia="仿宋_GB2312" w:cs="Times New Roman"/>
          <w:kern w:val="0"/>
          <w:sz w:val="32"/>
          <w:szCs w:val="32"/>
        </w:rPr>
      </w:pPr>
    </w:p>
    <w:p w14:paraId="02AF1CDA">
      <w:pPr>
        <w:tabs>
          <w:tab w:val="left" w:pos="180"/>
        </w:tabs>
        <w:autoSpaceDE w:val="0"/>
        <w:autoSpaceDN w:val="0"/>
        <w:adjustRightInd w:val="0"/>
        <w:snapToGrid w:val="0"/>
        <w:spacing w:line="600" w:lineRule="exact"/>
        <w:rPr>
          <w:rFonts w:hint="default" w:ascii="Times New Roman" w:hAnsi="Times New Roman" w:eastAsia="仿宋_GB2312" w:cs="Times New Roman"/>
          <w:kern w:val="0"/>
          <w:sz w:val="32"/>
          <w:szCs w:val="32"/>
        </w:rPr>
      </w:pPr>
    </w:p>
    <w:p w14:paraId="4D19A358">
      <w:pPr>
        <w:spacing w:line="600" w:lineRule="exact"/>
        <w:ind w:firstLine="0" w:firstLineChars="0"/>
        <w:rPr>
          <w:rFonts w:hint="default" w:ascii="Times New Roman" w:hAnsi="Times New Roman" w:eastAsia="仿宋_GB2312" w:cs="Times New Roman"/>
          <w:kern w:val="0"/>
          <w:sz w:val="32"/>
          <w:szCs w:val="32"/>
        </w:rPr>
      </w:pP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202</w:t>
      </w:r>
      <w:r>
        <w:rPr>
          <w:rFonts w:hint="default" w:eastAsia="仿宋_GB2312" w:cs="Times New Roman"/>
          <w:sz w:val="32"/>
          <w:szCs w:val="32"/>
          <w:lang w:val="en" w:eastAsia="zh-CN"/>
        </w:rPr>
        <w:t>6</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zh-CN"/>
        </w:rPr>
        <w:t>月</w:t>
      </w:r>
      <w:r>
        <w:rPr>
          <w:rFonts w:hint="default" w:eastAsia="仿宋_GB2312" w:cs="Times New Roman"/>
          <w:sz w:val="32"/>
          <w:szCs w:val="32"/>
          <w:lang w:val="en" w:eastAsia="zh-CN"/>
        </w:rPr>
        <w:t>7</w:t>
      </w:r>
      <w:r>
        <w:rPr>
          <w:rFonts w:hint="default" w:ascii="Times New Roman" w:hAnsi="Times New Roman" w:eastAsia="仿宋_GB2312" w:cs="Times New Roman"/>
          <w:sz w:val="32"/>
          <w:szCs w:val="32"/>
          <w:lang w:val="zh-CN"/>
        </w:rPr>
        <w:t>日</w:t>
      </w:r>
    </w:p>
    <w:p w14:paraId="5DC63227">
      <w:pPr>
        <w:spacing w:line="600" w:lineRule="exact"/>
        <w:ind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（此件主动公开）</w:t>
      </w:r>
    </w:p>
    <w:p w14:paraId="545F1C99">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附件1</w:t>
      </w:r>
    </w:p>
    <w:p w14:paraId="560509B1">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竞赛申请模板</w:t>
      </w:r>
    </w:p>
    <w:p w14:paraId="1B3AE527">
      <w:pPr>
        <w:keepNext w:val="0"/>
        <w:keepLines w:val="0"/>
        <w:pageBreakBefore w:val="0"/>
        <w:widowControl w:val="0"/>
        <w:tabs>
          <w:tab w:val="left" w:pos="180"/>
        </w:tabs>
        <w:kinsoku/>
        <w:wordWrap/>
        <w:overflowPunct/>
        <w:topLinePunct w:val="0"/>
        <w:bidi w:val="0"/>
        <w:spacing w:line="600" w:lineRule="exact"/>
        <w:jc w:val="center"/>
        <w:textAlignment w:val="auto"/>
        <w:rPr>
          <w:rFonts w:hint="default" w:ascii="Times New Roman" w:hAnsi="Times New Roman" w:eastAsia="文星简小标宋" w:cs="Times New Roman"/>
          <w:kern w:val="0"/>
          <w:sz w:val="44"/>
          <w:szCs w:val="44"/>
          <w:lang w:val="en-US" w:eastAsia="zh-CN"/>
        </w:rPr>
      </w:pPr>
      <w:r>
        <w:rPr>
          <w:rFonts w:hint="default" w:ascii="Times New Roman" w:hAnsi="Times New Roman" w:eastAsia="文星简小标宋" w:cs="Times New Roman"/>
          <w:kern w:val="0"/>
          <w:sz w:val="44"/>
          <w:szCs w:val="44"/>
        </w:rPr>
        <w:t>职业技能竞赛申请</w:t>
      </w:r>
    </w:p>
    <w:p w14:paraId="50DBB417">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p>
    <w:p w14:paraId="34E7A589">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一、竞赛职业和等级</w:t>
      </w:r>
    </w:p>
    <w:p w14:paraId="123840F3">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二、竞赛活动场地、设备、技术检测手段等情况说明</w:t>
      </w:r>
    </w:p>
    <w:p w14:paraId="11E25740">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三、经费预算和运作方案</w:t>
      </w:r>
    </w:p>
    <w:p w14:paraId="65B7D75E">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四、竞赛活动及人员安全预案</w:t>
      </w:r>
    </w:p>
    <w:p w14:paraId="504D3CB6">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五、其他需要说明的问题</w:t>
      </w:r>
    </w:p>
    <w:p w14:paraId="5AA5C6AC">
      <w:pPr>
        <w:keepNext w:val="0"/>
        <w:keepLines w:val="0"/>
        <w:pageBreakBefore w:val="0"/>
        <w:widowControl w:val="0"/>
        <w:tabs>
          <w:tab w:val="left" w:pos="180"/>
        </w:tabs>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仿宋_GB2312" w:cs="Times New Roman"/>
          <w:kern w:val="0"/>
          <w:sz w:val="32"/>
          <w:szCs w:val="32"/>
        </w:rPr>
      </w:pPr>
    </w:p>
    <w:p w14:paraId="73BDE128">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14:paraId="1A9DBCCB">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竞赛实施方案模板</w:t>
      </w:r>
    </w:p>
    <w:p w14:paraId="4CBC4D27">
      <w:pPr>
        <w:keepNext w:val="0"/>
        <w:keepLines w:val="0"/>
        <w:pageBreakBefore w:val="0"/>
        <w:widowControl w:val="0"/>
        <w:tabs>
          <w:tab w:val="left" w:pos="180"/>
        </w:tabs>
        <w:kinsoku/>
        <w:wordWrap/>
        <w:overflowPunct/>
        <w:topLinePunct w:val="0"/>
        <w:bidi w:val="0"/>
        <w:spacing w:line="600" w:lineRule="exact"/>
        <w:jc w:val="center"/>
        <w:textAlignment w:val="auto"/>
        <w:rPr>
          <w:rFonts w:hint="default" w:ascii="Times New Roman" w:hAnsi="Times New Roman" w:eastAsia="文星简小标宋" w:cs="Times New Roman"/>
          <w:kern w:val="0"/>
          <w:sz w:val="44"/>
          <w:szCs w:val="44"/>
        </w:rPr>
      </w:pPr>
      <w:r>
        <w:rPr>
          <w:rFonts w:hint="eastAsia" w:eastAsia="文星简小标宋" w:cs="Times New Roman"/>
          <w:kern w:val="0"/>
          <w:sz w:val="44"/>
          <w:szCs w:val="44"/>
          <w:lang w:val="en-US" w:eastAsia="zh-CN"/>
        </w:rPr>
        <w:t>202</w:t>
      </w:r>
      <w:r>
        <w:rPr>
          <w:rFonts w:hint="default" w:eastAsia="文星简小标宋" w:cs="Times New Roman"/>
          <w:kern w:val="0"/>
          <w:sz w:val="44"/>
          <w:szCs w:val="44"/>
          <w:lang w:val="en" w:eastAsia="zh-CN"/>
        </w:rPr>
        <w:t>6</w:t>
      </w:r>
      <w:r>
        <w:rPr>
          <w:rFonts w:hint="default" w:ascii="Times New Roman" w:hAnsi="Times New Roman" w:eastAsia="文星简小标宋" w:cs="Times New Roman"/>
          <w:kern w:val="0"/>
          <w:sz w:val="44"/>
          <w:szCs w:val="44"/>
        </w:rPr>
        <w:t>年度</w:t>
      </w:r>
      <w:r>
        <w:rPr>
          <w:rFonts w:hint="default" w:ascii="Times New Roman" w:hAnsi="Times New Roman" w:cs="Times New Roman"/>
          <w:kern w:val="0"/>
          <w:sz w:val="44"/>
          <w:szCs w:val="44"/>
        </w:rPr>
        <w:t>＿＿</w:t>
      </w:r>
      <w:r>
        <w:rPr>
          <w:rFonts w:hint="default" w:ascii="Times New Roman" w:hAnsi="Times New Roman" w:eastAsia="文星简小标宋" w:cs="Times New Roman"/>
          <w:kern w:val="0"/>
          <w:sz w:val="44"/>
          <w:szCs w:val="44"/>
        </w:rPr>
        <w:t>职业技能竞赛实施方案</w:t>
      </w:r>
    </w:p>
    <w:p w14:paraId="421EDB2A">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仿宋_GB2312" w:cs="Times New Roman"/>
          <w:sz w:val="32"/>
          <w:szCs w:val="32"/>
        </w:rPr>
      </w:pPr>
    </w:p>
    <w:p w14:paraId="5BE9B95E">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一、竞赛目的</w:t>
      </w:r>
    </w:p>
    <w:p w14:paraId="01EDD2C8">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二、组织机构</w:t>
      </w:r>
    </w:p>
    <w:p w14:paraId="20565344">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三、竞赛职业</w:t>
      </w:r>
    </w:p>
    <w:p w14:paraId="19C48070">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四、竞赛标准</w:t>
      </w:r>
    </w:p>
    <w:p w14:paraId="666DF308">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五、参赛资格</w:t>
      </w:r>
    </w:p>
    <w:p w14:paraId="18664492">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六、时间安排</w:t>
      </w:r>
    </w:p>
    <w:p w14:paraId="5EEC19C1">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七、奖励政策</w:t>
      </w:r>
    </w:p>
    <w:p w14:paraId="553990C1">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八、工作要求</w:t>
      </w:r>
    </w:p>
    <w:p w14:paraId="4B9CB110">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附件3</w:t>
      </w:r>
    </w:p>
    <w:p w14:paraId="31E9C904">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竞赛</w:t>
      </w:r>
      <w:r>
        <w:rPr>
          <w:rFonts w:hint="default" w:ascii="Times New Roman" w:hAnsi="Times New Roman" w:eastAsia="仿宋_GB2312" w:cs="Times New Roman"/>
          <w:kern w:val="0"/>
          <w:sz w:val="32"/>
          <w:szCs w:val="32"/>
        </w:rPr>
        <w:t>技术纲要模板</w:t>
      </w:r>
    </w:p>
    <w:p w14:paraId="2B503111">
      <w:pPr>
        <w:keepNext w:val="0"/>
        <w:keepLines w:val="0"/>
        <w:pageBreakBefore w:val="0"/>
        <w:widowControl w:val="0"/>
        <w:tabs>
          <w:tab w:val="left" w:pos="180"/>
        </w:tabs>
        <w:kinsoku/>
        <w:wordWrap/>
        <w:overflowPunct/>
        <w:topLinePunct w:val="0"/>
        <w:bidi w:val="0"/>
        <w:spacing w:line="600" w:lineRule="exact"/>
        <w:jc w:val="center"/>
        <w:textAlignment w:val="auto"/>
        <w:rPr>
          <w:rFonts w:hint="default" w:ascii="Times New Roman" w:hAnsi="Times New Roman" w:eastAsia="文星简小标宋" w:cs="Times New Roman"/>
          <w:kern w:val="0"/>
          <w:sz w:val="44"/>
          <w:szCs w:val="44"/>
        </w:rPr>
      </w:pPr>
      <w:r>
        <w:rPr>
          <w:rFonts w:hint="default" w:ascii="Times New Roman" w:hAnsi="Times New Roman" w:eastAsia="文星简小标宋" w:cs="Times New Roman"/>
          <w:kern w:val="0"/>
          <w:sz w:val="44"/>
          <w:szCs w:val="44"/>
        </w:rPr>
        <w:t>职业技能竞赛技术</w:t>
      </w:r>
      <w:r>
        <w:rPr>
          <w:rFonts w:hint="default" w:ascii="Times New Roman" w:hAnsi="Times New Roman" w:eastAsia="文星简小标宋" w:cs="Times New Roman"/>
          <w:kern w:val="0"/>
          <w:sz w:val="44"/>
          <w:szCs w:val="44"/>
          <w:lang w:eastAsia="zh-CN"/>
        </w:rPr>
        <w:t>文件</w:t>
      </w:r>
      <w:r>
        <w:rPr>
          <w:rFonts w:hint="default" w:ascii="Times New Roman" w:hAnsi="Times New Roman" w:eastAsia="文星简小标宋" w:cs="Times New Roman"/>
          <w:kern w:val="0"/>
          <w:sz w:val="44"/>
          <w:szCs w:val="44"/>
        </w:rPr>
        <w:t>纲要</w:t>
      </w:r>
    </w:p>
    <w:p w14:paraId="449B1639">
      <w:pPr>
        <w:keepNext w:val="0"/>
        <w:keepLines w:val="0"/>
        <w:pageBreakBefore w:val="0"/>
        <w:widowControl w:val="0"/>
        <w:tabs>
          <w:tab w:val="left" w:pos="180"/>
        </w:tabs>
        <w:kinsoku/>
        <w:wordWrap/>
        <w:overflowPunct/>
        <w:topLinePunct w:val="0"/>
        <w:bidi w:val="0"/>
        <w:spacing w:line="600" w:lineRule="exact"/>
        <w:textAlignment w:val="auto"/>
        <w:rPr>
          <w:rFonts w:hint="default" w:ascii="Times New Roman" w:hAnsi="Times New Roman" w:eastAsia="黑体" w:cs="Times New Roman"/>
          <w:b/>
          <w:kern w:val="0"/>
          <w:sz w:val="32"/>
          <w:szCs w:val="32"/>
        </w:rPr>
      </w:pPr>
    </w:p>
    <w:p w14:paraId="0E3E7326">
      <w:pPr>
        <w:keepNext w:val="0"/>
        <w:keepLines w:val="0"/>
        <w:pageBreakBefore w:val="0"/>
        <w:widowControl w:val="0"/>
        <w:tabs>
          <w:tab w:val="left" w:pos="180"/>
          <w:tab w:val="left" w:pos="720"/>
        </w:tabs>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bCs/>
          <w:sz w:val="32"/>
          <w:szCs w:val="32"/>
          <w:lang w:val="zh-CN"/>
        </w:rPr>
        <w:t>一、竞赛</w:t>
      </w:r>
      <w:r>
        <w:rPr>
          <w:rFonts w:hint="default" w:ascii="Times New Roman" w:hAnsi="Times New Roman" w:eastAsia="仿宋_GB2312" w:cs="Times New Roman"/>
          <w:bCs/>
          <w:color w:val="000000"/>
          <w:kern w:val="0"/>
          <w:sz w:val="32"/>
          <w:szCs w:val="32"/>
          <w:lang w:val="zh-CN"/>
        </w:rPr>
        <w:t>职业和标准</w:t>
      </w:r>
    </w:p>
    <w:p w14:paraId="6529092C">
      <w:pPr>
        <w:keepNext w:val="0"/>
        <w:keepLines w:val="0"/>
        <w:pageBreakBefore w:val="0"/>
        <w:widowControl w:val="0"/>
        <w:tabs>
          <w:tab w:val="left" w:pos="180"/>
          <w:tab w:val="left" w:pos="3120"/>
        </w:tabs>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bCs/>
          <w:sz w:val="32"/>
          <w:szCs w:val="32"/>
          <w:lang w:val="zh-CN"/>
        </w:rPr>
        <w:t>二、竞赛内容</w:t>
      </w:r>
    </w:p>
    <w:p w14:paraId="5E7F326E">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280" w:firstLineChars="400"/>
        <w:textAlignment w:val="auto"/>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bCs/>
          <w:sz w:val="32"/>
          <w:szCs w:val="32"/>
          <w:lang w:val="zh-CN"/>
        </w:rPr>
        <w:t>三、竞赛</w:t>
      </w:r>
      <w:r>
        <w:rPr>
          <w:rFonts w:hint="default" w:ascii="Times New Roman" w:hAnsi="Times New Roman" w:eastAsia="仿宋_GB2312" w:cs="Times New Roman"/>
          <w:bCs/>
          <w:color w:val="000000"/>
          <w:kern w:val="0"/>
          <w:sz w:val="32"/>
          <w:szCs w:val="32"/>
          <w:lang w:val="zh-CN"/>
        </w:rPr>
        <w:t>方式</w:t>
      </w:r>
    </w:p>
    <w:p w14:paraId="67236557">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280" w:firstLineChars="4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四、技术要求</w:t>
      </w:r>
    </w:p>
    <w:p w14:paraId="0BD8A89E">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996" w:firstLineChars="624"/>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抽签办法</w:t>
      </w:r>
    </w:p>
    <w:p w14:paraId="1668EE58">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996" w:firstLineChars="624"/>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（二）</w:t>
      </w:r>
      <w:r>
        <w:rPr>
          <w:rFonts w:hint="default" w:ascii="Times New Roman" w:hAnsi="Times New Roman" w:eastAsia="仿宋_GB2312" w:cs="Times New Roman"/>
          <w:bCs/>
          <w:sz w:val="32"/>
          <w:szCs w:val="32"/>
        </w:rPr>
        <w:t>比赛须知</w:t>
      </w:r>
    </w:p>
    <w:p w14:paraId="1459BB53">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996" w:firstLineChars="624"/>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（三）</w:t>
      </w:r>
      <w:r>
        <w:rPr>
          <w:rFonts w:hint="default" w:ascii="Times New Roman" w:hAnsi="Times New Roman" w:eastAsia="仿宋_GB2312" w:cs="Times New Roman"/>
          <w:sz w:val="32"/>
          <w:szCs w:val="32"/>
        </w:rPr>
        <w:t>成绩评定方法</w:t>
      </w:r>
    </w:p>
    <w:p w14:paraId="024893E6">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left="-630" w:leftChars="-300" w:firstLine="1996" w:firstLineChars="624"/>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（四）</w:t>
      </w:r>
      <w:r>
        <w:rPr>
          <w:rFonts w:hint="default" w:ascii="Times New Roman" w:hAnsi="Times New Roman" w:eastAsia="仿宋_GB2312" w:cs="Times New Roman"/>
          <w:bCs/>
          <w:sz w:val="32"/>
          <w:szCs w:val="32"/>
        </w:rPr>
        <w:t>安全操作规程</w:t>
      </w:r>
    </w:p>
    <w:p w14:paraId="445DC0BE">
      <w:pPr>
        <w:keepNext w:val="0"/>
        <w:keepLines w:val="0"/>
        <w:pageBreakBefore w:val="0"/>
        <w:widowControl w:val="0"/>
        <w:tabs>
          <w:tab w:val="left" w:pos="180"/>
        </w:tabs>
        <w:kinsoku/>
        <w:wordWrap/>
        <w:overflowPunct/>
        <w:topLinePunct w:val="0"/>
        <w:bidi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bCs/>
          <w:sz w:val="32"/>
          <w:szCs w:val="32"/>
          <w:lang w:val="zh-CN"/>
        </w:rPr>
        <w:t>竞赛纪律</w:t>
      </w:r>
    </w:p>
    <w:p w14:paraId="1CFD88E1">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六、竞赛违纪处理规定</w:t>
      </w:r>
    </w:p>
    <w:p w14:paraId="2F43B264">
      <w:pPr>
        <w:keepNext w:val="0"/>
        <w:keepLines w:val="0"/>
        <w:pageBreakBefore w:val="0"/>
        <w:widowControl w:val="0"/>
        <w:tabs>
          <w:tab w:val="left" w:pos="180"/>
        </w:tabs>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七、申诉与仲裁</w:t>
      </w:r>
    </w:p>
    <w:p w14:paraId="30632E13">
      <w:pPr>
        <w:keepNext w:val="0"/>
        <w:keepLines w:val="0"/>
        <w:pageBreakBefore w:val="0"/>
        <w:widowControl w:val="0"/>
        <w:kinsoku/>
        <w:wordWrap/>
        <w:overflowPunct/>
        <w:topLinePunct w:val="0"/>
        <w:bidi w:val="0"/>
        <w:spacing w:line="500" w:lineRule="exact"/>
        <w:ind w:firstLine="640" w:firstLineChars="200"/>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黑体" w:cs="Times New Roman"/>
          <w:sz w:val="32"/>
          <w:szCs w:val="32"/>
          <w:lang w:eastAsia="zh-CN"/>
        </w:rPr>
        <w:t>特别提示：</w:t>
      </w:r>
      <w:r>
        <w:rPr>
          <w:rFonts w:hint="default" w:ascii="Times New Roman" w:hAnsi="Times New Roman" w:eastAsia="仿宋_GB2312" w:cs="Times New Roman"/>
          <w:b w:val="0"/>
          <w:bCs w:val="0"/>
          <w:sz w:val="28"/>
          <w:szCs w:val="28"/>
          <w:lang w:eastAsia="zh-CN"/>
        </w:rPr>
        <w:t>（一）</w:t>
      </w:r>
      <w:r>
        <w:rPr>
          <w:rFonts w:hint="default" w:ascii="Times New Roman" w:hAnsi="Times New Roman" w:eastAsia="仿宋_GB2312" w:cs="Times New Roman"/>
          <w:b w:val="0"/>
          <w:bCs w:val="0"/>
          <w:sz w:val="28"/>
          <w:szCs w:val="28"/>
          <w:lang w:val="zh-CN"/>
        </w:rPr>
        <w:t>要对标</w:t>
      </w:r>
      <w:r>
        <w:rPr>
          <w:rFonts w:hint="default" w:ascii="Times New Roman" w:hAnsi="Times New Roman" w:eastAsia="仿宋_GB2312" w:cs="Times New Roman"/>
          <w:b w:val="0"/>
          <w:bCs w:val="0"/>
          <w:sz w:val="28"/>
          <w:szCs w:val="28"/>
          <w:lang w:eastAsia="zh-CN"/>
        </w:rPr>
        <w:t>世界技能大赛、全国技能大赛和全国行业职业技能大赛等</w:t>
      </w:r>
      <w:r>
        <w:rPr>
          <w:rFonts w:hint="default" w:ascii="Times New Roman" w:hAnsi="Times New Roman" w:eastAsia="仿宋_GB2312" w:cs="Times New Roman"/>
          <w:b w:val="0"/>
          <w:bCs w:val="0"/>
          <w:sz w:val="28"/>
          <w:szCs w:val="28"/>
          <w:lang w:val="zh-CN"/>
        </w:rPr>
        <w:t>世界级、国家级技能大赛技术标准和组织方法实施。</w:t>
      </w:r>
      <w:r>
        <w:rPr>
          <w:rFonts w:hint="default" w:ascii="Times New Roman" w:hAnsi="Times New Roman" w:eastAsia="仿宋_GB2312" w:cs="Times New Roman"/>
          <w:b w:val="0"/>
          <w:bCs w:val="0"/>
          <w:sz w:val="28"/>
          <w:szCs w:val="28"/>
          <w:lang w:eastAsia="zh-CN"/>
        </w:rPr>
        <w:t>竞赛试题应聚焦企业生产实际，按照全国技能大赛相关要求，采用模块化、结构化模式命制。</w:t>
      </w:r>
    </w:p>
    <w:p w14:paraId="04824227">
      <w:pPr>
        <w:keepNext w:val="0"/>
        <w:keepLines w:val="0"/>
        <w:pageBreakBefore w:val="0"/>
        <w:widowControl/>
        <w:numPr>
          <w:ilvl w:val="-1"/>
          <w:numId w:val="0"/>
        </w:numPr>
        <w:kinsoku/>
        <w:wordWrap/>
        <w:overflowPunct/>
        <w:topLinePunct w:val="0"/>
        <w:bidi w:val="0"/>
        <w:spacing w:beforeLines="0" w:afterLines="0" w:line="500" w:lineRule="exact"/>
        <w:ind w:firstLine="630" w:firstLineChars="0"/>
        <w:textAlignment w:val="auto"/>
        <w:rPr>
          <w:rFonts w:hint="default" w:ascii="Times New Roman" w:hAnsi="Times New Roman" w:eastAsia="仿宋_GB2312" w:cs="Times New Roman"/>
          <w:sz w:val="28"/>
          <w:szCs w:val="28"/>
        </w:rPr>
      </w:pPr>
      <w:r>
        <w:rPr>
          <w:rFonts w:hint="eastAsia" w:eastAsia="仿宋_GB2312" w:cs="Times New Roman"/>
          <w:b w:val="0"/>
          <w:bCs w:val="0"/>
          <w:color w:val="auto"/>
          <w:sz w:val="28"/>
          <w:szCs w:val="28"/>
          <w:lang w:eastAsia="zh-CN"/>
        </w:rPr>
        <w:t>（二）申报</w:t>
      </w:r>
      <w:r>
        <w:rPr>
          <w:rFonts w:hint="default" w:ascii="Times New Roman" w:hAnsi="Times New Roman" w:eastAsia="仿宋_GB2312" w:cs="Times New Roman"/>
          <w:b w:val="0"/>
          <w:bCs w:val="0"/>
          <w:color w:val="auto"/>
          <w:sz w:val="28"/>
          <w:szCs w:val="28"/>
        </w:rPr>
        <w:t>市级一类竞赛</w:t>
      </w:r>
      <w:r>
        <w:rPr>
          <w:rFonts w:hint="eastAsia" w:eastAsia="仿宋_GB2312" w:cs="Times New Roman"/>
          <w:b w:val="0"/>
          <w:bCs w:val="0"/>
          <w:color w:val="auto"/>
          <w:sz w:val="28"/>
          <w:szCs w:val="28"/>
          <w:lang w:eastAsia="zh-CN"/>
        </w:rPr>
        <w:t>的</w:t>
      </w:r>
      <w:r>
        <w:rPr>
          <w:rFonts w:hint="default" w:ascii="Times New Roman" w:hAnsi="Times New Roman" w:eastAsia="仿宋_GB2312" w:cs="Times New Roman"/>
          <w:b w:val="0"/>
          <w:bCs w:val="0"/>
          <w:color w:val="auto"/>
          <w:sz w:val="28"/>
          <w:szCs w:val="28"/>
        </w:rPr>
        <w:t>应按照国家职业技能标准二级及以上要求</w:t>
      </w:r>
      <w:r>
        <w:rPr>
          <w:rFonts w:hint="eastAsia" w:eastAsia="仿宋_GB2312" w:cs="Times New Roman"/>
          <w:b w:val="0"/>
          <w:bCs w:val="0"/>
          <w:color w:val="auto"/>
          <w:sz w:val="28"/>
          <w:szCs w:val="28"/>
          <w:lang w:eastAsia="zh-CN"/>
        </w:rPr>
        <w:t>、申报</w:t>
      </w:r>
      <w:r>
        <w:rPr>
          <w:rFonts w:hint="default" w:ascii="Times New Roman" w:hAnsi="Times New Roman" w:eastAsia="仿宋_GB2312" w:cs="Times New Roman"/>
          <w:b w:val="0"/>
          <w:bCs w:val="0"/>
          <w:color w:val="auto"/>
          <w:sz w:val="28"/>
          <w:szCs w:val="28"/>
        </w:rPr>
        <w:t>市级二类竞赛和区级竞赛</w:t>
      </w:r>
      <w:r>
        <w:rPr>
          <w:rFonts w:hint="eastAsia" w:eastAsia="仿宋_GB2312" w:cs="Times New Roman"/>
          <w:b w:val="0"/>
          <w:bCs w:val="0"/>
          <w:color w:val="auto"/>
          <w:sz w:val="28"/>
          <w:szCs w:val="28"/>
          <w:lang w:eastAsia="zh-CN"/>
        </w:rPr>
        <w:t>的</w:t>
      </w:r>
      <w:r>
        <w:rPr>
          <w:rFonts w:hint="default" w:ascii="Times New Roman" w:hAnsi="Times New Roman" w:eastAsia="仿宋_GB2312" w:cs="Times New Roman"/>
          <w:b w:val="0"/>
          <w:bCs w:val="0"/>
          <w:color w:val="auto"/>
          <w:sz w:val="28"/>
          <w:szCs w:val="28"/>
        </w:rPr>
        <w:t>应按照国家职业技能标准三级及以上要求</w:t>
      </w:r>
      <w:r>
        <w:rPr>
          <w:rFonts w:hint="eastAsia"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eastAsia="zh-CN"/>
        </w:rPr>
        <w:t>确定竞赛标准，编制技术工作文件；无对应国家职业技能标准的，可参照行业企业评价规范相应等级或全国技能大赛、世界技能大赛标准，确定竞赛标准，编制技术工作文件</w:t>
      </w:r>
      <w:r>
        <w:rPr>
          <w:rFonts w:hint="default" w:ascii="Times New Roman" w:hAnsi="Times New Roman" w:eastAsia="仿宋_GB2312" w:cs="Times New Roman"/>
          <w:b w:val="0"/>
          <w:bCs w:val="0"/>
          <w:sz w:val="28"/>
          <w:szCs w:val="28"/>
        </w:rPr>
        <w:t>。</w:t>
      </w:r>
    </w:p>
    <w:p w14:paraId="1F4D78E7">
      <w:pPr>
        <w:spacing w:line="240" w:lineRule="auto"/>
        <w:ind w:left="0" w:leftChars="0" w:right="0" w:rightChars="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14:paraId="7F3C9941">
      <w:pPr>
        <w:spacing w:line="500" w:lineRule="exact"/>
        <w:ind w:left="210" w:leftChars="100" w:right="210" w:rightChars="100"/>
        <w:rPr>
          <w:rFonts w:hint="eastAsia" w:ascii="Times New Roman" w:eastAsia="仿宋_GB2312"/>
          <w:sz w:val="32"/>
        </w:rPr>
      </w:pPr>
      <w:r>
        <w:rPr>
          <w:rFonts w:hint="default" w:ascii="Times New Roman" w:hAnsi="Times New Roman" w:cs="Times New Roman"/>
          <w:sz w:val="32"/>
          <w:szCs w:val="32"/>
        </w:rPr>
        <w:pict>
          <v:shape id="_x0000_s1026" o:spid="_x0000_s1026" o:spt="75" alt="oleetimg_1736152890880565_1283508224" type="#_x0000_t75" style="position:absolute;left:0pt;margin-left:2.6pt;margin-top:42.65pt;height:647.9pt;width:439.2pt;mso-wrap-distance-bottom:0pt;mso-wrap-distance-left:9pt;mso-wrap-distance-right:9pt;mso-wrap-distance-top:0pt;z-index:251659264;mso-width-relative:page;mso-height-relative:page;" o:ole="t" filled="f" o:preferrelative="t" stroked="f" coordsize="21600,21600">
            <v:path/>
            <v:fill on="f" focussize="0,0"/>
            <v:stroke on="f"/>
            <v:imagedata r:id="rId6" o:title="oleetimg_1767597762041046_496849920"/>
            <o:lock v:ext="edit" aspectratio="f"/>
            <w10:wrap type="square"/>
          </v:shape>
          <o:OLEObject Type="Embed" ProgID="Excel.Sheet.8" ShapeID="_x0000_s1026" DrawAspect="Content" ObjectID="_1468075725" r:id="rId5">
            <o:LockedField>false</o:LockedField>
          </o:OLEObject>
        </w:pict>
      </w:r>
      <w:r>
        <w:rPr>
          <w:rFonts w:hint="default" w:ascii="Times New Roman" w:hAnsi="Times New Roman" w:eastAsia="黑体" w:cs="Times New Roman"/>
          <w:bCs/>
          <w:sz w:val="32"/>
          <w:szCs w:val="32"/>
        </w:rPr>
        <w:t>附件</w:t>
      </w:r>
      <w:r>
        <w:rPr>
          <w:rFonts w:hint="default" w:eastAsia="黑体" w:cs="Times New Roman"/>
          <w:bCs/>
          <w:sz w:val="32"/>
          <w:szCs w:val="32"/>
          <w:lang w:val="en"/>
        </w:rPr>
        <w:t>4</w:t>
      </w:r>
    </w:p>
    <w:p w14:paraId="70708080">
      <w:pPr>
        <w:spacing w:line="20" w:lineRule="exact"/>
        <w:rPr>
          <w:rFonts w:hint="eastAsia"/>
          <w:sz w:val="10"/>
          <w:szCs w:val="10"/>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98C24-419E-4641-A2C5-2970684BF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0FF45C6B-2BE5-4D8C-8C61-4D39D3AFAE59}"/>
  </w:font>
  <w:font w:name="仿宋_GB2312">
    <w:panose1 w:val="02010609030101010101"/>
    <w:charset w:val="86"/>
    <w:family w:val="auto"/>
    <w:pitch w:val="default"/>
    <w:sig w:usb0="00000001" w:usb1="080E0000" w:usb2="00000000" w:usb3="00000000" w:csb0="00040000" w:csb1="00000000"/>
    <w:embedRegular r:id="rId3" w:fontKey="{BCC85066-F395-4819-884A-23DB4C644B5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415BDEAD-BE5C-485C-B541-E2401F203468}"/>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9DEE">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57EFEB8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1963556"/>
    <w:rsid w:val="0DDE34A3"/>
    <w:rsid w:val="2BCF27DD"/>
    <w:rsid w:val="377DB3E9"/>
    <w:rsid w:val="3FEF4409"/>
    <w:rsid w:val="4CEB17A2"/>
    <w:rsid w:val="5F77F578"/>
    <w:rsid w:val="68CB0E27"/>
    <w:rsid w:val="6E370FEC"/>
    <w:rsid w:val="72FB3D4C"/>
    <w:rsid w:val="7D9B05D5"/>
    <w:rsid w:val="BB5DA14E"/>
    <w:rsid w:val="BBF61048"/>
    <w:rsid w:val="DDFF0246"/>
    <w:rsid w:val="EB8F43CC"/>
    <w:rsid w:val="FA6B45DE"/>
    <w:rsid w:val="FBDF4312"/>
    <w:rsid w:val="FEBD75A5"/>
    <w:rsid w:val="FF99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1583</Words>
  <Characters>1669</Characters>
  <Lines>1</Lines>
  <Paragraphs>1</Paragraphs>
  <TotalTime>7</TotalTime>
  <ScaleCrop>false</ScaleCrop>
  <LinksUpToDate>false</LinksUpToDate>
  <CharactersWithSpaces>1709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佟萌萌</cp:lastModifiedBy>
  <cp:lastPrinted>2005-02-21T15:04:00Z</cp:lastPrinted>
  <dcterms:modified xsi:type="dcterms:W3CDTF">2026-01-08T08:10:04Z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C9CEF394B0944FC18E3A044A7FFDBB5B_12</vt:lpwstr>
  </property>
</Properties>
</file>