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CFF15">
      <w:pPr>
        <w:spacing w:line="68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市人社局</w:t>
      </w:r>
      <w:r>
        <w:rPr>
          <w:rFonts w:hint="eastAsia" w:ascii="Times New Roman" w:hAnsi="Times New Roman" w:eastAsia="方正小标宋简体" w:cs="方正小标宋简体"/>
          <w:sz w:val="44"/>
          <w:szCs w:val="44"/>
        </w:rPr>
        <w:t>关于</w:t>
      </w:r>
      <w:r>
        <w:rPr>
          <w:rFonts w:hint="eastAsia" w:eastAsia="方正小标宋简体" w:cs="方正小标宋简体"/>
          <w:sz w:val="44"/>
          <w:szCs w:val="44"/>
          <w:lang w:eastAsia="zh-CN"/>
        </w:rPr>
        <w:t>做好</w:t>
      </w:r>
      <w:r>
        <w:rPr>
          <w:rFonts w:hint="eastAsia" w:ascii="Times New Roman" w:hAnsi="Times New Roman" w:eastAsia="方正小标宋简体" w:cs="方正小标宋简体"/>
          <w:sz w:val="44"/>
          <w:szCs w:val="44"/>
        </w:rPr>
        <w:t>民办职业培训机构</w:t>
      </w:r>
    </w:p>
    <w:p w14:paraId="7F2C06B0">
      <w:pPr>
        <w:spacing w:line="68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设立许可</w:t>
      </w:r>
      <w:r>
        <w:rPr>
          <w:rFonts w:hint="eastAsia" w:eastAsia="方正小标宋简体" w:cs="方正小标宋简体"/>
          <w:sz w:val="44"/>
          <w:szCs w:val="44"/>
          <w:lang w:eastAsia="zh-CN"/>
        </w:rPr>
        <w:t>衔接工作的</w:t>
      </w:r>
      <w:r>
        <w:rPr>
          <w:rFonts w:hint="eastAsia" w:ascii="Times New Roman" w:hAnsi="Times New Roman" w:eastAsia="方正小标宋简体" w:cs="方正小标宋简体"/>
          <w:sz w:val="44"/>
          <w:szCs w:val="44"/>
        </w:rPr>
        <w:t>通知</w:t>
      </w:r>
    </w:p>
    <w:p w14:paraId="25477735">
      <w:pPr>
        <w:spacing w:line="680" w:lineRule="exact"/>
        <w:rPr>
          <w:rFonts w:hint="eastAsia" w:ascii="Times New Roman" w:hAnsi="Times New Roman" w:eastAsia="仿宋_GB2312" w:cs="仿宋_GB2312"/>
          <w:sz w:val="32"/>
          <w:szCs w:val="32"/>
          <w:lang w:val="en-US" w:eastAsia="zh-CN"/>
        </w:rPr>
      </w:pPr>
    </w:p>
    <w:p w14:paraId="43435A4C">
      <w:pPr>
        <w:spacing w:line="68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各区人力资源和社会保障局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行政审批局</w:t>
      </w:r>
      <w:r>
        <w:rPr>
          <w:rFonts w:hint="eastAsia" w:eastAsia="仿宋_GB2312" w:cs="仿宋_GB2312"/>
          <w:sz w:val="32"/>
          <w:szCs w:val="32"/>
          <w:lang w:val="en-US" w:eastAsia="zh-CN"/>
        </w:rPr>
        <w:t>，有关单位</w:t>
      </w:r>
      <w:r>
        <w:rPr>
          <w:rFonts w:hint="eastAsia" w:ascii="Times New Roman" w:hAnsi="Times New Roman" w:eastAsia="仿宋_GB2312" w:cs="仿宋_GB2312"/>
          <w:sz w:val="32"/>
          <w:szCs w:val="32"/>
        </w:rPr>
        <w:t>：</w:t>
      </w:r>
    </w:p>
    <w:p w14:paraId="0D263F77">
      <w:pPr>
        <w:spacing w:line="680" w:lineRule="exact"/>
        <w:ind w:firstLine="640" w:firstLineChars="200"/>
        <w:rPr>
          <w:rFonts w:hint="eastAsia" w:eastAsia="仿宋_GB2312" w:cs="仿宋_GB2312"/>
          <w:sz w:val="32"/>
          <w:szCs w:val="32"/>
          <w:lang w:eastAsia="zh-CN"/>
        </w:rPr>
      </w:pPr>
      <w:r>
        <w:rPr>
          <w:rFonts w:hint="eastAsia" w:eastAsia="仿宋_GB2312" w:cs="仿宋_GB2312"/>
          <w:sz w:val="32"/>
          <w:szCs w:val="32"/>
          <w:lang w:eastAsia="zh-CN"/>
        </w:rPr>
        <w:t>按照</w:t>
      </w:r>
      <w:r>
        <w:rPr>
          <w:rFonts w:hint="eastAsia" w:eastAsia="仿宋_GB2312" w:cs="仿宋_GB2312"/>
          <w:sz w:val="32"/>
          <w:szCs w:val="32"/>
          <w:lang w:val="en-US" w:eastAsia="zh-CN"/>
        </w:rPr>
        <w:t>2026年度立法工作安排，目前我市正在修订《天津市民办教育促进条例》，将对</w:t>
      </w:r>
      <w:r>
        <w:rPr>
          <w:rFonts w:hint="eastAsia" w:ascii="Times New Roman" w:hAnsi="Times New Roman" w:eastAsia="仿宋_GB2312" w:cs="仿宋_GB2312"/>
          <w:sz w:val="32"/>
          <w:szCs w:val="32"/>
        </w:rPr>
        <w:t>民办职业培训机构设立许可</w:t>
      </w:r>
      <w:r>
        <w:rPr>
          <w:rFonts w:hint="eastAsia" w:eastAsia="仿宋_GB2312" w:cs="仿宋_GB2312"/>
          <w:sz w:val="32"/>
          <w:szCs w:val="32"/>
          <w:lang w:eastAsia="zh-CN"/>
        </w:rPr>
        <w:t>作出规定。为做好政策文件与法律法规的有效衔接和统一，在新修订的</w:t>
      </w:r>
      <w:r>
        <w:rPr>
          <w:rFonts w:hint="eastAsia" w:eastAsia="仿宋_GB2312" w:cs="仿宋_GB2312"/>
          <w:sz w:val="32"/>
          <w:szCs w:val="32"/>
          <w:lang w:val="en-US" w:eastAsia="zh-CN"/>
        </w:rPr>
        <w:t>《天津市民办教育促进条例》</w:t>
      </w:r>
      <w:r>
        <w:rPr>
          <w:rFonts w:hint="eastAsia" w:ascii="Times New Roman" w:hAnsi="Times New Roman" w:eastAsia="仿宋_GB2312" w:cs="仿宋_GB2312"/>
          <w:sz w:val="32"/>
          <w:szCs w:val="32"/>
        </w:rPr>
        <w:t>施行</w:t>
      </w:r>
      <w:r>
        <w:rPr>
          <w:rFonts w:hint="eastAsia" w:eastAsia="仿宋_GB2312" w:cs="仿宋_GB2312"/>
          <w:sz w:val="32"/>
          <w:szCs w:val="32"/>
          <w:lang w:val="en-US" w:eastAsia="zh-CN"/>
        </w:rPr>
        <w:t>前，我市范围内</w:t>
      </w:r>
      <w:r>
        <w:rPr>
          <w:rFonts w:hint="eastAsia" w:ascii="Times New Roman" w:hAnsi="Times New Roman" w:eastAsia="仿宋_GB2312" w:cs="仿宋_GB2312"/>
          <w:sz w:val="32"/>
          <w:szCs w:val="32"/>
        </w:rPr>
        <w:t>民办职业培训机构设立许可</w:t>
      </w:r>
      <w:r>
        <w:rPr>
          <w:rFonts w:hint="eastAsia" w:eastAsia="仿宋_GB2312" w:cs="仿宋_GB2312"/>
          <w:sz w:val="32"/>
          <w:szCs w:val="32"/>
          <w:lang w:eastAsia="zh-CN"/>
        </w:rPr>
        <w:t>有关工作，按照《中华人民共和国民办教育促进法》和《中华人民共和国民办教育促进法实施条例》相关规定执行。《中华人民共和国民办教育促进法》、《中华人民共和国民办教育促进法实施条例》未明确的，暂参照</w:t>
      </w:r>
      <w:r>
        <w:rPr>
          <w:rFonts w:hint="eastAsia" w:ascii="Times New Roman" w:hAnsi="Times New Roman" w:eastAsia="仿宋_GB2312" w:cs="仿宋_GB2312"/>
          <w:sz w:val="32"/>
          <w:szCs w:val="32"/>
        </w:rPr>
        <w:t>《天津市民办职业培训机构设立许可实施办法》（津人社规字〔2022〕4号）</w:t>
      </w:r>
      <w:r>
        <w:rPr>
          <w:rFonts w:hint="eastAsia" w:eastAsia="仿宋_GB2312" w:cs="仿宋_GB2312"/>
          <w:sz w:val="32"/>
          <w:szCs w:val="32"/>
          <w:lang w:eastAsia="zh-CN"/>
        </w:rPr>
        <w:t>执行。</w:t>
      </w:r>
    </w:p>
    <w:p w14:paraId="399881FA">
      <w:pPr>
        <w:spacing w:line="680" w:lineRule="exact"/>
        <w:ind w:firstLine="960" w:firstLineChars="300"/>
        <w:rPr>
          <w:rFonts w:hint="eastAsia" w:eastAsia="仿宋_GB2312" w:cs="仿宋_GB2312"/>
          <w:sz w:val="32"/>
          <w:szCs w:val="32"/>
          <w:lang w:val="en-US" w:eastAsia="zh-CN"/>
        </w:rPr>
      </w:pPr>
      <w:r>
        <w:rPr>
          <w:rFonts w:hint="eastAsia" w:eastAsia="仿宋_GB2312" w:cs="仿宋_GB2312"/>
          <w:sz w:val="32"/>
          <w:szCs w:val="32"/>
          <w:lang w:eastAsia="zh-CN"/>
        </w:rPr>
        <w:t>请各区人社局会同行政审批局认真梳理总结行政许可和监管中的经验、问题，为进一步完善</w:t>
      </w:r>
      <w:r>
        <w:rPr>
          <w:rFonts w:hint="eastAsia" w:ascii="Times New Roman" w:hAnsi="Times New Roman" w:eastAsia="仿宋_GB2312" w:cs="仿宋_GB2312"/>
          <w:sz w:val="32"/>
          <w:szCs w:val="32"/>
        </w:rPr>
        <w:t>民办职业培训机构设立许可实施办法</w:t>
      </w:r>
      <w:r>
        <w:rPr>
          <w:rFonts w:hint="eastAsia" w:eastAsia="仿宋_GB2312" w:cs="仿宋_GB2312"/>
          <w:sz w:val="32"/>
          <w:szCs w:val="32"/>
          <w:lang w:eastAsia="zh-CN"/>
        </w:rPr>
        <w:t>提供支持。</w:t>
      </w:r>
    </w:p>
    <w:p w14:paraId="50DE941E">
      <w:pPr>
        <w:spacing w:line="600" w:lineRule="exact"/>
        <w:rPr>
          <w:rFonts w:hint="eastAsia" w:ascii="Times New Roman" w:eastAsia="仿宋_GB2312"/>
          <w:sz w:val="32"/>
        </w:rPr>
      </w:pPr>
    </w:p>
    <w:p w14:paraId="01BBD6F9">
      <w:pPr>
        <w:spacing w:line="600" w:lineRule="exact"/>
        <w:rPr>
          <w:rFonts w:hint="eastAsia" w:ascii="Times New Roman" w:eastAsia="仿宋_GB2312"/>
          <w:sz w:val="32"/>
        </w:rPr>
      </w:pPr>
    </w:p>
    <w:p w14:paraId="03FEE31D">
      <w:pPr>
        <w:spacing w:line="600" w:lineRule="exact"/>
        <w:rPr>
          <w:rFonts w:hint="eastAsia" w:ascii="Times New Roman" w:eastAsia="仿宋_GB2312"/>
          <w:sz w:val="32"/>
        </w:rPr>
      </w:pPr>
    </w:p>
    <w:p w14:paraId="336631EF">
      <w:pPr>
        <w:spacing w:line="600" w:lineRule="exact"/>
        <w:rPr>
          <w:rFonts w:hint="eastAsia" w:ascii="Times New Roman" w:eastAsia="仿宋_GB2312"/>
          <w:sz w:val="32"/>
          <w:lang w:val="en-US" w:eastAsia="zh-CN"/>
        </w:rPr>
      </w:pPr>
      <w:r>
        <w:rPr>
          <w:rFonts w:hint="eastAsia" w:ascii="Times New Roman" w:eastAsia="仿宋_GB2312"/>
          <w:sz w:val="32"/>
          <w:lang w:val="en-US" w:eastAsia="zh-CN"/>
        </w:rPr>
        <w:t xml:space="preserve">                               </w:t>
      </w:r>
      <w:r>
        <w:rPr>
          <w:rFonts w:hint="eastAsia" w:eastAsia="仿宋_GB2312"/>
          <w:sz w:val="32"/>
          <w:lang w:val="en-US" w:eastAsia="zh-CN"/>
        </w:rPr>
        <w:t xml:space="preserve">        </w:t>
      </w:r>
      <w:bookmarkStart w:id="0" w:name="_GoBack"/>
      <w:bookmarkEnd w:id="0"/>
      <w:r>
        <w:rPr>
          <w:rFonts w:hint="eastAsia" w:ascii="Times New Roman" w:eastAsia="仿宋_GB2312"/>
          <w:sz w:val="32"/>
          <w:lang w:val="en-US" w:eastAsia="zh-CN"/>
        </w:rPr>
        <w:t>2026年2月</w:t>
      </w:r>
      <w:r>
        <w:rPr>
          <w:rFonts w:hint="default" w:eastAsia="仿宋_GB2312"/>
          <w:sz w:val="32"/>
          <w:lang w:val="en" w:eastAsia="zh-CN"/>
        </w:rPr>
        <w:t>13</w:t>
      </w:r>
      <w:r>
        <w:rPr>
          <w:rFonts w:hint="eastAsia" w:ascii="Times New Roman" w:eastAsia="仿宋_GB2312"/>
          <w:sz w:val="32"/>
          <w:lang w:val="en-US" w:eastAsia="zh-CN"/>
        </w:rPr>
        <w:t>日</w:t>
      </w:r>
    </w:p>
    <w:p w14:paraId="367A7E47">
      <w:pPr>
        <w:spacing w:line="600" w:lineRule="exact"/>
        <w:ind w:firstLine="640"/>
        <w:rPr>
          <w:rFonts w:hint="eastAsia" w:ascii="Times New Roman" w:hAnsi="Times New Roman" w:eastAsia="仿宋_GB2312" w:cs="仿宋_GB2312"/>
          <w:sz w:val="28"/>
          <w:szCs w:val="28"/>
          <w:lang w:eastAsia="zh-CN"/>
        </w:rPr>
      </w:pPr>
      <w:r>
        <w:rPr>
          <w:rFonts w:hint="eastAsia" w:ascii="Times New Roman" w:eastAsia="仿宋_GB2312"/>
          <w:sz w:val="32"/>
          <w:lang w:val="en-US" w:eastAsia="zh-CN"/>
        </w:rPr>
        <w:t>（此件主动公开）</w:t>
      </w:r>
    </w:p>
    <w:sectPr>
      <w:footerReference r:id="rId3" w:type="default"/>
      <w:pgSz w:w="11906" w:h="16838"/>
      <w:pgMar w:top="1361" w:right="1587" w:bottom="977" w:left="158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 w:fontKey="{49D80142-1B34-4BEE-BC44-CFF0FA7B5FE7}"/>
  </w:font>
  <w:font w:name="仿宋_GB2312">
    <w:panose1 w:val="02010609030101010101"/>
    <w:charset w:val="86"/>
    <w:family w:val="modern"/>
    <w:pitch w:val="default"/>
    <w:sig w:usb0="00000001" w:usb1="080E0000" w:usb2="00000000" w:usb3="00000000" w:csb0="00040000" w:csb1="00000000"/>
    <w:embedRegular r:id="rId2" w:fontKey="{274217BD-4BFB-4DD7-8B2F-4132774A108F}"/>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04EC">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75EFED39">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F5DD317"/>
    <w:rsid w:val="27FF7C41"/>
    <w:rsid w:val="2B1D7FA4"/>
    <w:rsid w:val="2FF6301A"/>
    <w:rsid w:val="3BFD8CC8"/>
    <w:rsid w:val="3E7BAAB5"/>
    <w:rsid w:val="42F8F9C8"/>
    <w:rsid w:val="4B750F88"/>
    <w:rsid w:val="4DA16EA9"/>
    <w:rsid w:val="533E9AF4"/>
    <w:rsid w:val="550318FB"/>
    <w:rsid w:val="5A9F98C0"/>
    <w:rsid w:val="6BE7B3B2"/>
    <w:rsid w:val="6FFE2DB2"/>
    <w:rsid w:val="7BD64528"/>
    <w:rsid w:val="7D6F2168"/>
    <w:rsid w:val="7F9F4B87"/>
    <w:rsid w:val="7FEE4943"/>
    <w:rsid w:val="7FF13F6C"/>
    <w:rsid w:val="8AA27FD9"/>
    <w:rsid w:val="9F35DFA2"/>
    <w:rsid w:val="A7FFEC8D"/>
    <w:rsid w:val="BB53F394"/>
    <w:rsid w:val="BFFDB78B"/>
    <w:rsid w:val="CCF99AB0"/>
    <w:rsid w:val="D9ED1236"/>
    <w:rsid w:val="EEF7D210"/>
    <w:rsid w:val="EFD3A734"/>
    <w:rsid w:val="FB7FD7F2"/>
    <w:rsid w:val="FE371467"/>
    <w:rsid w:val="FF9ECB72"/>
    <w:rsid w:val="FFCF7829"/>
    <w:rsid w:val="FFFF3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FF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404</Words>
  <Characters>418</Characters>
  <Lines>1</Lines>
  <Paragraphs>1</Paragraphs>
  <TotalTime>23</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2020-09-20T14:56:00Z</dcterms:created>
  <dc:creator>admin</dc:creator>
  <cp:lastModifiedBy>佟萌萌</cp:lastModifiedBy>
  <cp:lastPrinted>2005-02-25T23:04:00Z</cp:lastPrinted>
  <dcterms:modified xsi:type="dcterms:W3CDTF">2026-02-14T07:14:17Z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7435D115AD0108739C008C6946D56C34</vt:lpwstr>
  </property>
  <property fmtid="{D5CDD505-2E9C-101B-9397-08002B2CF9AE}" pid="4" name="KSOTemplateDocerSaveRecord">
    <vt:lpwstr>eyJoZGlkIjoiYzA2Zjg1M2UzNzA3NDhiMTI3MTJmMDBmNzZjODczMDgiLCJ1c2VySWQiOiIxNjg5NjI2OTUwIn0=</vt:lpwstr>
  </property>
</Properties>
</file>