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黑体" w:hAnsi="黑体" w:eastAsia="黑体" w:cs="黑体"/>
          <w:sz w:val="34"/>
          <w:szCs w:val="34"/>
          <w:lang w:val="en-US" w:eastAsia="zh-CN"/>
        </w:rPr>
      </w:pPr>
      <w:r>
        <w:rPr>
          <w:rFonts w:hint="eastAsia" w:ascii="黑体" w:hAnsi="黑体" w:eastAsia="黑体" w:cs="黑体"/>
          <w:sz w:val="34"/>
          <w:szCs w:val="34"/>
          <w:lang w:val="en-US" w:eastAsia="zh-CN"/>
        </w:rPr>
        <w:t>附件1</w:t>
      </w:r>
    </w:p>
    <w:p>
      <w:pPr>
        <w:keepNext w:val="0"/>
        <w:keepLines w:val="0"/>
        <w:pageBreakBefore w:val="0"/>
        <w:widowControl w:val="0"/>
        <w:kinsoku/>
        <w:wordWrap/>
        <w:overflowPunct/>
        <w:topLinePunct w:val="0"/>
        <w:autoSpaceDE/>
        <w:autoSpaceDN/>
        <w:bidi w:val="0"/>
        <w:adjustRightInd/>
        <w:snapToGrid/>
        <w:spacing w:line="588" w:lineRule="exact"/>
        <w:ind w:left="0" w:firstLine="680" w:firstLineChars="200"/>
        <w:jc w:val="both"/>
        <w:textAlignment w:val="auto"/>
        <w:rPr>
          <w:rFonts w:hint="eastAsia" w:ascii="Times New Roman" w:hAnsi="Times New Roman" w:eastAsia="方正仿宋简体" w:cs="Times New Roman"/>
          <w:sz w:val="34"/>
          <w:szCs w:val="34"/>
          <w:lang w:val="en-US" w:eastAsia="zh-CN"/>
        </w:rPr>
      </w:pPr>
    </w:p>
    <w:p>
      <w:pPr>
        <w:spacing w:line="7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全国档案系统先进集体正式推荐对象</w:t>
      </w:r>
    </w:p>
    <w:p>
      <w:pPr>
        <w:spacing w:line="700" w:lineRule="exact"/>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简要事迹</w:t>
      </w:r>
    </w:p>
    <w:p>
      <w:pPr>
        <w:keepNext w:val="0"/>
        <w:keepLines w:val="0"/>
        <w:pageBreakBefore w:val="0"/>
        <w:widowControl w:val="0"/>
        <w:kinsoku/>
        <w:wordWrap/>
        <w:overflowPunct/>
        <w:topLinePunct w:val="0"/>
        <w:autoSpaceDE/>
        <w:autoSpaceDN/>
        <w:bidi w:val="0"/>
        <w:adjustRightInd/>
        <w:snapToGrid/>
        <w:spacing w:line="588" w:lineRule="exact"/>
        <w:ind w:left="0" w:firstLine="680" w:firstLineChars="200"/>
        <w:jc w:val="both"/>
        <w:textAlignment w:val="auto"/>
        <w:rPr>
          <w:rFonts w:hint="eastAsia" w:ascii="Times New Roman" w:hAnsi="Times New Roman" w:eastAsia="方正仿宋简体" w:cs="Times New Roman"/>
          <w:sz w:val="34"/>
          <w:szCs w:val="34"/>
          <w:lang w:eastAsia="zh-CN"/>
        </w:rPr>
      </w:pPr>
    </w:p>
    <w:p>
      <w:pPr>
        <w:keepNext w:val="0"/>
        <w:keepLines w:val="0"/>
        <w:pageBreakBefore w:val="0"/>
        <w:widowControl w:val="0"/>
        <w:kinsoku/>
        <w:wordWrap/>
        <w:overflowPunct/>
        <w:topLinePunct w:val="0"/>
        <w:autoSpaceDE/>
        <w:autoSpaceDN/>
        <w:bidi w:val="0"/>
        <w:adjustRightInd/>
        <w:snapToGrid/>
        <w:spacing w:line="588" w:lineRule="exact"/>
        <w:ind w:lef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天津市滨海新区档案馆坚持以习近平新时代中国特色社会主义思想为指导，深入贯彻落实习近平总书记对档案工作的重要指示批示精神和</w:t>
      </w:r>
      <w:r>
        <w:rPr>
          <w:rFonts w:hint="eastAsia" w:eastAsia="方正仿宋简体" w:cs="Times New Roman"/>
          <w:sz w:val="34"/>
          <w:szCs w:val="34"/>
          <w:lang w:eastAsia="zh-CN"/>
        </w:rPr>
        <w:t>档案工作</w:t>
      </w:r>
      <w:r>
        <w:rPr>
          <w:rFonts w:hint="default" w:ascii="Times New Roman" w:hAnsi="Times New Roman" w:eastAsia="方正仿宋简体" w:cs="Times New Roman"/>
          <w:sz w:val="34"/>
          <w:szCs w:val="34"/>
        </w:rPr>
        <w:t>“三个走向”重要论述，忠实履行</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为党管档、为国守史、为民服务</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使命职责，</w:t>
      </w:r>
      <w:r>
        <w:rPr>
          <w:rFonts w:hint="eastAsia" w:eastAsia="方正仿宋简体" w:cs="Times New Roman"/>
          <w:sz w:val="34"/>
          <w:szCs w:val="34"/>
          <w:lang w:eastAsia="zh-CN"/>
        </w:rPr>
        <w:t>坚持</w:t>
      </w:r>
      <w:r>
        <w:rPr>
          <w:rFonts w:hint="default" w:ascii="Times New Roman" w:hAnsi="Times New Roman" w:eastAsia="方正仿宋简体" w:cs="Times New Roman"/>
          <w:sz w:val="34"/>
          <w:szCs w:val="34"/>
        </w:rPr>
        <w:t>围绕中心、服务大局，创新竞进、担当作为，以数字化建设为主线，以规范化管理为基础，以便利化服务为重点，持续完善档案资源体系，不断提升档案保护利用服务水平，有力推动新时代档案工作提质增效。2019年被评为天津市档案工作先进单位。</w:t>
      </w:r>
    </w:p>
    <w:p>
      <w:pPr>
        <w:keepNext w:val="0"/>
        <w:keepLines w:val="0"/>
        <w:pageBreakBefore w:val="0"/>
        <w:widowControl w:val="0"/>
        <w:kinsoku/>
        <w:wordWrap/>
        <w:overflowPunct/>
        <w:topLinePunct w:val="0"/>
        <w:autoSpaceDE/>
        <w:autoSpaceDN/>
        <w:bidi w:val="0"/>
        <w:adjustRightInd/>
        <w:snapToGrid/>
        <w:spacing w:line="588" w:lineRule="exact"/>
        <w:ind w:left="0"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天津市滨海新区档案馆总建筑面积2.8万平方米，馆藏纸质档案381个全宗，77.5万卷、77.6万件。坚持数字化赋能，提升档案管理精度</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实现档案数字资源“收、管、存、用”信息化管理，2021年高分通过国家档案局专家组测试，成为京津冀地区第一家“全国示范数字档案馆”。坚持便利化服务，提升档案为民温度</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建立健全首问负责、限时办结、只跑一次和绿色通道“四项机制”，打造“一站式”民生档案服务平台、婚姻档案数据共享平台、跨省馆际查询平台、机关文档服务平台等“四个平台”。坚持时代化办展，提升档案育人热度</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充分利用馆藏档案精心举办“新中国的记忆”“走进古籍 品读家国情怀”等多项展览，线上线下接待近10万人次参观，举办“家训家风家谱展”被命名为天津市家教家风创新实践基地。坚持局馆机制化联动，提升档案治理力度</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积极探索建立局馆联席会议制度和业务协同联动机制，局馆联动深入立档单位开展</w:t>
      </w:r>
      <w:r>
        <w:rPr>
          <w:rFonts w:hint="eastAsia" w:eastAsia="方正仿宋简体" w:cs="Times New Roman"/>
          <w:sz w:val="34"/>
          <w:szCs w:val="34"/>
          <w:lang w:eastAsia="zh-CN"/>
        </w:rPr>
        <w:t>档案</w:t>
      </w:r>
      <w:r>
        <w:rPr>
          <w:rFonts w:hint="default" w:ascii="Times New Roman" w:hAnsi="Times New Roman" w:eastAsia="方正仿宋简体" w:cs="Times New Roman"/>
          <w:sz w:val="34"/>
          <w:szCs w:val="34"/>
        </w:rPr>
        <w:t>监督检查、业务指导和现场服务，让联合检查成为既推动工作又服务基层的有效途径，有效解决以往工作中的难点、盲点问题</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坚持精品化修志，提升存史资政亮度</w:t>
      </w:r>
      <w:r>
        <w:rPr>
          <w:rFonts w:hint="eastAsia" w:eastAsia="方正仿宋简体" w:cs="Times New Roman"/>
          <w:sz w:val="34"/>
          <w:szCs w:val="34"/>
          <w:lang w:eastAsia="zh-CN"/>
        </w:rPr>
        <w:t>，</w:t>
      </w:r>
      <w:r>
        <w:rPr>
          <w:rFonts w:hint="default" w:ascii="Times New Roman" w:hAnsi="Times New Roman" w:eastAsia="方正仿宋简体" w:cs="Times New Roman"/>
          <w:sz w:val="34"/>
          <w:szCs w:val="34"/>
        </w:rPr>
        <w:t>聚焦地方特色，高质量编制</w:t>
      </w:r>
      <w:r>
        <w:rPr>
          <w:rFonts w:hint="eastAsia" w:eastAsia="方正仿宋简体" w:cs="Times New Roman"/>
          <w:sz w:val="34"/>
          <w:szCs w:val="34"/>
          <w:lang w:eastAsia="zh-CN"/>
        </w:rPr>
        <w:t>滨海</w:t>
      </w:r>
      <w:r>
        <w:rPr>
          <w:rFonts w:hint="default" w:ascii="Times New Roman" w:hAnsi="Times New Roman" w:eastAsia="方正仿宋简体" w:cs="Times New Roman"/>
          <w:sz w:val="34"/>
          <w:szCs w:val="34"/>
        </w:rPr>
        <w:t>新区年鉴，《天津滨海新区年鉴（2022）》成功入选第七批中国年鉴精品工程。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532DB37-CD46-470F-919A-DD505E8869A4}"/>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27B402D-E6F6-4536-8354-69DFC9477E73}"/>
  </w:font>
  <w:font w:name="方正仿宋简体">
    <w:altName w:val="微软雅黑"/>
    <w:panose1 w:val="03000509000000000000"/>
    <w:charset w:val="86"/>
    <w:family w:val="auto"/>
    <w:pitch w:val="default"/>
    <w:sig w:usb0="00000000" w:usb1="00000000" w:usb2="00000000" w:usb3="00000000" w:csb0="00040000" w:csb1="00000000"/>
    <w:embedRegular r:id="rId3" w:fontKey="{A44B817B-C948-4BA4-A3A9-608FAB2DEED2}"/>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33E351D5"/>
    <w:rsid w:val="1D505FE1"/>
    <w:rsid w:val="1EF77150"/>
    <w:rsid w:val="33E351D5"/>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3">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2023-12-15T04:29:00Z</dcterms:created>
  <dc:creator>琦琦乖乖的</dc:creator>
  <cp:lastModifiedBy>琦琦乖乖的</cp:lastModifiedBy>
  <dcterms:modified xsi:type="dcterms:W3CDTF">2023-12-15T04:30:40Z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CE323DBA239E4093A1B3C64E848641EE_11</vt:lpwstr>
  </property>
</Properties>
</file>